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7"/>
        <w:tblW w:w="9067" w:type="dxa"/>
        <w:tblLook w:val="04A0" w:firstRow="1" w:lastRow="0" w:firstColumn="1" w:lastColumn="0" w:noHBand="0" w:noVBand="1"/>
      </w:tblPr>
      <w:tblGrid>
        <w:gridCol w:w="9067"/>
      </w:tblGrid>
      <w:tr w:rsidR="00DE101F" w14:paraId="7D57AB34" w14:textId="77777777" w:rsidTr="003E7B67">
        <w:trPr>
          <w:trHeight w:val="1218"/>
        </w:trPr>
        <w:tc>
          <w:tcPr>
            <w:tcW w:w="9067" w:type="dxa"/>
            <w:shd w:val="clear" w:color="auto" w:fill="8EAADB" w:themeFill="accent1" w:themeFillTint="99"/>
          </w:tcPr>
          <w:p w14:paraId="45EFD5F9" w14:textId="77777777" w:rsidR="00DE101F" w:rsidRDefault="00DE101F" w:rsidP="00B90A95">
            <w:pPr>
              <w:rPr>
                <w:rFonts w:ascii="Arial" w:hAnsi="Arial" w:cs="Arial"/>
                <w:i/>
                <w:sz w:val="28"/>
                <w:szCs w:val="28"/>
              </w:rPr>
            </w:pPr>
          </w:p>
          <w:p w14:paraId="1CF07C2A" w14:textId="77777777" w:rsidR="00DE101F" w:rsidRDefault="00DE101F" w:rsidP="00B90A95">
            <w:pPr>
              <w:rPr>
                <w:rFonts w:ascii="Arial" w:hAnsi="Arial" w:cs="Arial"/>
                <w:b/>
                <w:i/>
                <w:sz w:val="28"/>
                <w:szCs w:val="28"/>
              </w:rPr>
            </w:pPr>
            <w:r w:rsidRPr="00977B82">
              <w:rPr>
                <w:rFonts w:ascii="Arial" w:hAnsi="Arial" w:cs="Arial"/>
                <w:b/>
                <w:i/>
                <w:sz w:val="28"/>
                <w:szCs w:val="28"/>
              </w:rPr>
              <w:t xml:space="preserve">POLICY AND PROCEDURE – </w:t>
            </w:r>
            <w:r>
              <w:rPr>
                <w:rFonts w:ascii="Arial" w:hAnsi="Arial" w:cs="Arial"/>
                <w:b/>
                <w:i/>
                <w:sz w:val="28"/>
                <w:szCs w:val="28"/>
              </w:rPr>
              <w:t>WHS001</w:t>
            </w:r>
            <w:r w:rsidRPr="00977B82">
              <w:rPr>
                <w:rFonts w:ascii="Arial" w:hAnsi="Arial" w:cs="Arial"/>
                <w:b/>
                <w:i/>
                <w:sz w:val="28"/>
                <w:szCs w:val="28"/>
              </w:rPr>
              <w:t>.</w:t>
            </w:r>
            <w:r>
              <w:rPr>
                <w:rFonts w:ascii="Arial" w:hAnsi="Arial" w:cs="Arial"/>
                <w:b/>
                <w:i/>
                <w:sz w:val="28"/>
                <w:szCs w:val="28"/>
              </w:rPr>
              <w:t>4</w:t>
            </w:r>
          </w:p>
          <w:p w14:paraId="50D80E68" w14:textId="77777777" w:rsidR="00DE101F" w:rsidRPr="00977B82" w:rsidRDefault="00DE101F" w:rsidP="00B90A95">
            <w:pPr>
              <w:rPr>
                <w:rFonts w:ascii="Arial" w:hAnsi="Arial" w:cs="Arial"/>
                <w:b/>
                <w:i/>
                <w:sz w:val="28"/>
                <w:szCs w:val="28"/>
              </w:rPr>
            </w:pPr>
          </w:p>
          <w:p w14:paraId="0BAD79A3" w14:textId="77777777" w:rsidR="00DE101F" w:rsidRDefault="00DE101F" w:rsidP="00B90A95">
            <w:pPr>
              <w:rPr>
                <w:rFonts w:ascii="Arial" w:hAnsi="Arial" w:cs="Arial"/>
                <w:b/>
                <w:i/>
                <w:sz w:val="28"/>
                <w:szCs w:val="28"/>
              </w:rPr>
            </w:pPr>
            <w:r>
              <w:rPr>
                <w:rFonts w:ascii="Arial" w:hAnsi="Arial" w:cs="Arial"/>
                <w:b/>
                <w:i/>
                <w:sz w:val="28"/>
                <w:szCs w:val="28"/>
              </w:rPr>
              <w:t>WORK HEALTH AND SAFETY</w:t>
            </w:r>
          </w:p>
          <w:p w14:paraId="19200B21" w14:textId="77777777" w:rsidR="00DE101F" w:rsidRPr="007C7B86" w:rsidRDefault="00DE101F" w:rsidP="00B90A95">
            <w:pPr>
              <w:rPr>
                <w:rFonts w:ascii="Arial" w:hAnsi="Arial" w:cs="Arial"/>
                <w:b/>
                <w:i/>
                <w:sz w:val="28"/>
                <w:szCs w:val="28"/>
              </w:rPr>
            </w:pPr>
          </w:p>
        </w:tc>
      </w:tr>
    </w:tbl>
    <w:p w14:paraId="5BF56511" w14:textId="77777777" w:rsidR="00DE101F" w:rsidRPr="0067452C" w:rsidRDefault="00DE101F" w:rsidP="00DE101F">
      <w:pPr>
        <w:pStyle w:val="Heading4"/>
        <w:spacing w:before="200" w:line="276" w:lineRule="auto"/>
        <w:rPr>
          <w:rFonts w:ascii="Arial" w:hAnsi="Arial" w:cs="Arial"/>
          <w:b/>
          <w:i w:val="0"/>
          <w:color w:val="auto"/>
          <w:sz w:val="24"/>
          <w:szCs w:val="24"/>
        </w:rPr>
      </w:pPr>
      <w:r w:rsidRPr="0067452C">
        <w:rPr>
          <w:rFonts w:ascii="Arial" w:hAnsi="Arial" w:cs="Arial"/>
          <w:b/>
          <w:i w:val="0"/>
          <w:color w:val="auto"/>
          <w:sz w:val="24"/>
          <w:szCs w:val="24"/>
        </w:rPr>
        <w:t>POLICY STATEMENT</w:t>
      </w:r>
    </w:p>
    <w:p w14:paraId="70332D91" w14:textId="77777777" w:rsidR="00DE101F" w:rsidRPr="0067452C" w:rsidRDefault="00DE101F" w:rsidP="00DE101F">
      <w:pPr>
        <w:pStyle w:val="Bodyindent"/>
        <w:ind w:left="0"/>
        <w:jc w:val="both"/>
        <w:rPr>
          <w:spacing w:val="-3"/>
        </w:rPr>
      </w:pPr>
      <w:r w:rsidRPr="0067452C">
        <w:t xml:space="preserve">Community Connection are firmly committed to a policy enabling all work activities to be carried out safely, and with all possible measures taken to remove and reduce risks to the health, safety and welfare of workers, contractors, authorised visitors, and anyone else who may be affected by </w:t>
      </w:r>
      <w:r w:rsidRPr="0067452C">
        <w:rPr>
          <w:spacing w:val="-3"/>
        </w:rPr>
        <w:t xml:space="preserve">our operations. </w:t>
      </w:r>
    </w:p>
    <w:p w14:paraId="7667FF32" w14:textId="77777777" w:rsidR="00DE101F" w:rsidRPr="0067452C" w:rsidRDefault="00DE101F" w:rsidP="00DE101F">
      <w:pPr>
        <w:pStyle w:val="Bodystyle"/>
        <w:jc w:val="both"/>
        <w:rPr>
          <w:spacing w:val="-3"/>
        </w:rPr>
      </w:pPr>
      <w:r w:rsidRPr="0067452C">
        <w:t xml:space="preserve">We are committed to ensuring we comply with the Work Health and Safety Act 2011, the Work Health and Safety Regulations 2011 and applicable Codes of Practice and Australian </w:t>
      </w:r>
      <w:r w:rsidRPr="0067452C">
        <w:rPr>
          <w:spacing w:val="-3"/>
        </w:rPr>
        <w:t>Standards as far as possible.</w:t>
      </w:r>
    </w:p>
    <w:p w14:paraId="0EB6142F" w14:textId="77777777" w:rsidR="00DE101F" w:rsidRPr="0067452C" w:rsidRDefault="00DE101F" w:rsidP="00DE101F">
      <w:pPr>
        <w:pStyle w:val="Heading4"/>
        <w:spacing w:before="200" w:line="276" w:lineRule="auto"/>
        <w:ind w:left="567" w:hanging="567"/>
        <w:rPr>
          <w:rFonts w:ascii="Arial" w:hAnsi="Arial" w:cs="Arial"/>
          <w:b/>
          <w:i w:val="0"/>
          <w:color w:val="auto"/>
          <w:sz w:val="24"/>
          <w:szCs w:val="24"/>
        </w:rPr>
      </w:pPr>
      <w:r w:rsidRPr="0067452C">
        <w:rPr>
          <w:rFonts w:ascii="Arial" w:hAnsi="Arial" w:cs="Arial"/>
          <w:b/>
          <w:i w:val="0"/>
          <w:color w:val="auto"/>
          <w:sz w:val="24"/>
          <w:szCs w:val="24"/>
        </w:rPr>
        <w:t>PROCEDURE</w:t>
      </w:r>
    </w:p>
    <w:p w14:paraId="7A30FBA7" w14:textId="77777777" w:rsidR="00DE101F" w:rsidRDefault="00DE101F" w:rsidP="00DE101F">
      <w:pPr>
        <w:pStyle w:val="Bodyindent"/>
        <w:ind w:left="0"/>
        <w:rPr>
          <w:lang w:val="en-US"/>
        </w:rPr>
      </w:pPr>
      <w:r>
        <w:rPr>
          <w:lang w:val="en-US"/>
        </w:rPr>
        <w:t xml:space="preserve">This policy: </w:t>
      </w:r>
    </w:p>
    <w:p w14:paraId="443338CB" w14:textId="77777777" w:rsidR="00DE101F" w:rsidRPr="0067452C" w:rsidRDefault="00DE101F" w:rsidP="00DE101F">
      <w:pPr>
        <w:pStyle w:val="BodyTextPolicy"/>
        <w:numPr>
          <w:ilvl w:val="0"/>
          <w:numId w:val="11"/>
        </w:numPr>
        <w:rPr>
          <w:color w:val="auto"/>
          <w:sz w:val="22"/>
          <w:szCs w:val="22"/>
        </w:rPr>
      </w:pPr>
      <w:r w:rsidRPr="0067452C">
        <w:rPr>
          <w:color w:val="auto"/>
          <w:sz w:val="22"/>
          <w:szCs w:val="22"/>
        </w:rPr>
        <w:t>Demonstrates the commitment of Community Connection Management Team, and other Lifestyle Assistants to health and safety compliance;</w:t>
      </w:r>
    </w:p>
    <w:p w14:paraId="7C1698C9" w14:textId="77777777" w:rsidR="00DE101F" w:rsidRPr="0067452C" w:rsidRDefault="00DE101F" w:rsidP="00DE101F">
      <w:pPr>
        <w:pStyle w:val="BodyTextPolicy"/>
        <w:numPr>
          <w:ilvl w:val="0"/>
          <w:numId w:val="11"/>
        </w:numPr>
        <w:rPr>
          <w:color w:val="auto"/>
          <w:sz w:val="22"/>
          <w:szCs w:val="22"/>
        </w:rPr>
      </w:pPr>
      <w:r w:rsidRPr="0067452C">
        <w:rPr>
          <w:color w:val="auto"/>
          <w:sz w:val="22"/>
          <w:szCs w:val="22"/>
        </w:rPr>
        <w:t>Aims to remove or reduce the risks to the health, safety and welfare of all employees, contractors and visitors, and anyone who may be affected by our business operations; and</w:t>
      </w:r>
    </w:p>
    <w:p w14:paraId="09F05D72" w14:textId="77777777" w:rsidR="00DE101F" w:rsidRPr="0067452C" w:rsidRDefault="00DE101F" w:rsidP="00DE101F">
      <w:pPr>
        <w:pStyle w:val="BodyTextPolicy"/>
        <w:numPr>
          <w:ilvl w:val="0"/>
          <w:numId w:val="11"/>
        </w:numPr>
        <w:rPr>
          <w:color w:val="auto"/>
          <w:sz w:val="22"/>
          <w:szCs w:val="22"/>
        </w:rPr>
      </w:pPr>
      <w:r w:rsidRPr="0067452C">
        <w:rPr>
          <w:color w:val="auto"/>
          <w:sz w:val="22"/>
          <w:szCs w:val="22"/>
        </w:rPr>
        <w:t>Aims to ensure all work activities are done safely.</w:t>
      </w:r>
    </w:p>
    <w:p w14:paraId="647E614A" w14:textId="77777777" w:rsidR="004364E3" w:rsidRDefault="004364E3" w:rsidP="00DE101F">
      <w:pPr>
        <w:pStyle w:val="bullet"/>
        <w:numPr>
          <w:ilvl w:val="0"/>
          <w:numId w:val="0"/>
        </w:numPr>
        <w:ind w:left="360" w:hanging="360"/>
        <w:rPr>
          <w:i/>
          <w:lang w:val="en-US"/>
        </w:rPr>
      </w:pPr>
    </w:p>
    <w:p w14:paraId="653D8CCB" w14:textId="73462174" w:rsidR="00DE101F" w:rsidRPr="0067452C" w:rsidRDefault="00DE101F" w:rsidP="00DE101F">
      <w:pPr>
        <w:pStyle w:val="bullet"/>
        <w:numPr>
          <w:ilvl w:val="0"/>
          <w:numId w:val="0"/>
        </w:numPr>
        <w:ind w:left="360" w:hanging="360"/>
        <w:rPr>
          <w:i/>
          <w:lang w:val="en-US"/>
        </w:rPr>
      </w:pPr>
      <w:r w:rsidRPr="0067452C">
        <w:rPr>
          <w:i/>
          <w:lang w:val="en-US"/>
        </w:rPr>
        <w:t>Responsibilities</w:t>
      </w:r>
    </w:p>
    <w:p w14:paraId="054F324C" w14:textId="2DC306B8" w:rsidR="00DE101F" w:rsidRPr="00CC29A2" w:rsidRDefault="00DE101F" w:rsidP="00DE101F">
      <w:pPr>
        <w:pStyle w:val="Bodyindent"/>
        <w:ind w:left="0"/>
        <w:jc w:val="both"/>
        <w:rPr>
          <w:lang w:val="en-US"/>
        </w:rPr>
      </w:pPr>
      <w:r w:rsidRPr="00CC29A2">
        <w:rPr>
          <w:lang w:val="en-US"/>
        </w:rPr>
        <w:t>Management Team</w:t>
      </w:r>
      <w:r>
        <w:rPr>
          <w:lang w:val="en-US"/>
        </w:rPr>
        <w:t xml:space="preserve"> </w:t>
      </w:r>
      <w:r w:rsidRPr="00CC29A2">
        <w:rPr>
          <w:lang w:val="en-US"/>
        </w:rPr>
        <w:t>is responsible for providing and maintaining:</w:t>
      </w:r>
    </w:p>
    <w:p w14:paraId="4A494C53" w14:textId="77777777" w:rsidR="00DE101F" w:rsidRPr="0067452C" w:rsidRDefault="00DE101F" w:rsidP="00DE101F">
      <w:pPr>
        <w:pStyle w:val="BodyTextPolicy"/>
        <w:numPr>
          <w:ilvl w:val="0"/>
          <w:numId w:val="11"/>
        </w:numPr>
        <w:rPr>
          <w:color w:val="auto"/>
          <w:sz w:val="22"/>
          <w:szCs w:val="22"/>
        </w:rPr>
      </w:pPr>
      <w:r>
        <w:rPr>
          <w:color w:val="auto"/>
          <w:sz w:val="22"/>
          <w:szCs w:val="22"/>
        </w:rPr>
        <w:t>A</w:t>
      </w:r>
      <w:r w:rsidRPr="0067452C">
        <w:rPr>
          <w:color w:val="auto"/>
          <w:sz w:val="22"/>
          <w:szCs w:val="22"/>
        </w:rPr>
        <w:t xml:space="preserve"> safe working environment</w:t>
      </w:r>
      <w:r>
        <w:rPr>
          <w:color w:val="auto"/>
          <w:sz w:val="22"/>
          <w:szCs w:val="22"/>
        </w:rPr>
        <w:t>;</w:t>
      </w:r>
    </w:p>
    <w:p w14:paraId="7901E743" w14:textId="77777777" w:rsidR="00DE101F" w:rsidRPr="0067452C" w:rsidRDefault="00DE101F" w:rsidP="00DE101F">
      <w:pPr>
        <w:pStyle w:val="BodyTextPolicy"/>
        <w:numPr>
          <w:ilvl w:val="0"/>
          <w:numId w:val="11"/>
        </w:numPr>
        <w:rPr>
          <w:color w:val="auto"/>
          <w:sz w:val="22"/>
          <w:szCs w:val="22"/>
        </w:rPr>
      </w:pPr>
      <w:r>
        <w:rPr>
          <w:color w:val="auto"/>
          <w:sz w:val="22"/>
          <w:szCs w:val="22"/>
        </w:rPr>
        <w:t>S</w:t>
      </w:r>
      <w:r w:rsidRPr="0067452C">
        <w:rPr>
          <w:color w:val="auto"/>
          <w:sz w:val="22"/>
          <w:szCs w:val="22"/>
        </w:rPr>
        <w:t>afe systems of work</w:t>
      </w:r>
      <w:r>
        <w:rPr>
          <w:color w:val="auto"/>
          <w:sz w:val="22"/>
          <w:szCs w:val="22"/>
        </w:rPr>
        <w:t>;</w:t>
      </w:r>
    </w:p>
    <w:p w14:paraId="5911F0BF" w14:textId="77777777" w:rsidR="00DE101F" w:rsidRPr="0067452C" w:rsidRDefault="00DE101F" w:rsidP="00DE101F">
      <w:pPr>
        <w:pStyle w:val="BodyTextPolicy"/>
        <w:numPr>
          <w:ilvl w:val="0"/>
          <w:numId w:val="11"/>
        </w:numPr>
        <w:rPr>
          <w:color w:val="auto"/>
          <w:sz w:val="22"/>
          <w:szCs w:val="22"/>
        </w:rPr>
      </w:pPr>
      <w:r>
        <w:rPr>
          <w:color w:val="auto"/>
          <w:sz w:val="22"/>
          <w:szCs w:val="22"/>
        </w:rPr>
        <w:t>O</w:t>
      </w:r>
      <w:r w:rsidRPr="0067452C">
        <w:rPr>
          <w:color w:val="auto"/>
          <w:sz w:val="22"/>
          <w:szCs w:val="22"/>
        </w:rPr>
        <w:t>ngoing training, mentoring programs (recorded on employee file)</w:t>
      </w:r>
      <w:r>
        <w:rPr>
          <w:color w:val="auto"/>
          <w:sz w:val="22"/>
          <w:szCs w:val="22"/>
        </w:rPr>
        <w:t>;</w:t>
      </w:r>
    </w:p>
    <w:p w14:paraId="204DAF86" w14:textId="77777777" w:rsidR="00DE101F" w:rsidRPr="0067452C" w:rsidRDefault="00DE101F" w:rsidP="00DE101F">
      <w:pPr>
        <w:pStyle w:val="BodyTextPolicy"/>
        <w:numPr>
          <w:ilvl w:val="0"/>
          <w:numId w:val="11"/>
        </w:numPr>
        <w:rPr>
          <w:color w:val="auto"/>
          <w:sz w:val="22"/>
          <w:szCs w:val="22"/>
        </w:rPr>
      </w:pPr>
      <w:r>
        <w:rPr>
          <w:color w:val="auto"/>
          <w:sz w:val="22"/>
          <w:szCs w:val="22"/>
        </w:rPr>
        <w:t>C</w:t>
      </w:r>
      <w:r w:rsidRPr="0067452C">
        <w:rPr>
          <w:color w:val="auto"/>
          <w:sz w:val="22"/>
          <w:szCs w:val="22"/>
        </w:rPr>
        <w:t>ommunication of industry updates, necessary to complete tasks or duties within the business</w:t>
      </w:r>
      <w:r>
        <w:rPr>
          <w:color w:val="auto"/>
          <w:sz w:val="22"/>
          <w:szCs w:val="22"/>
        </w:rPr>
        <w:t>;</w:t>
      </w:r>
    </w:p>
    <w:p w14:paraId="5F535CE1" w14:textId="77777777" w:rsidR="00DE101F" w:rsidRPr="00CC29A2" w:rsidRDefault="00DE101F" w:rsidP="00DE101F">
      <w:pPr>
        <w:pStyle w:val="BodyTextPolicy"/>
        <w:numPr>
          <w:ilvl w:val="0"/>
          <w:numId w:val="11"/>
        </w:numPr>
        <w:rPr>
          <w:color w:val="auto"/>
          <w:sz w:val="22"/>
          <w:szCs w:val="22"/>
        </w:rPr>
      </w:pPr>
      <w:r>
        <w:rPr>
          <w:color w:val="auto"/>
          <w:sz w:val="22"/>
          <w:szCs w:val="22"/>
        </w:rPr>
        <w:t>P</w:t>
      </w:r>
      <w:r w:rsidRPr="0067452C">
        <w:rPr>
          <w:color w:val="auto"/>
          <w:sz w:val="22"/>
          <w:szCs w:val="22"/>
        </w:rPr>
        <w:t>lant and equipment in safe condition</w:t>
      </w:r>
      <w:r>
        <w:rPr>
          <w:color w:val="auto"/>
          <w:sz w:val="22"/>
          <w:szCs w:val="22"/>
        </w:rPr>
        <w:t>;</w:t>
      </w:r>
    </w:p>
    <w:p w14:paraId="1C1EFC3B" w14:textId="77777777" w:rsidR="00DE101F" w:rsidRPr="0067452C" w:rsidRDefault="00DE101F" w:rsidP="00DE101F">
      <w:pPr>
        <w:pStyle w:val="BodyTextPolicy"/>
        <w:numPr>
          <w:ilvl w:val="0"/>
          <w:numId w:val="11"/>
        </w:numPr>
        <w:rPr>
          <w:color w:val="auto"/>
          <w:sz w:val="22"/>
          <w:szCs w:val="22"/>
        </w:rPr>
      </w:pPr>
      <w:r>
        <w:rPr>
          <w:color w:val="auto"/>
          <w:sz w:val="22"/>
          <w:szCs w:val="22"/>
        </w:rPr>
        <w:t>A</w:t>
      </w:r>
      <w:r w:rsidRPr="0067452C">
        <w:rPr>
          <w:color w:val="auto"/>
          <w:sz w:val="22"/>
          <w:szCs w:val="22"/>
        </w:rPr>
        <w:t xml:space="preserve"> trained &amp; nominated emergency evacuation Warden (If applicable)</w:t>
      </w:r>
      <w:r>
        <w:rPr>
          <w:color w:val="auto"/>
          <w:sz w:val="22"/>
          <w:szCs w:val="22"/>
        </w:rPr>
        <w:t>;</w:t>
      </w:r>
    </w:p>
    <w:p w14:paraId="6BBF2AC3" w14:textId="77777777" w:rsidR="00DE101F" w:rsidRPr="0067452C" w:rsidRDefault="00DE101F" w:rsidP="00DE101F">
      <w:pPr>
        <w:pStyle w:val="BodyTextPolicy"/>
        <w:numPr>
          <w:ilvl w:val="0"/>
          <w:numId w:val="11"/>
        </w:numPr>
        <w:rPr>
          <w:color w:val="auto"/>
          <w:sz w:val="22"/>
          <w:szCs w:val="22"/>
        </w:rPr>
      </w:pPr>
      <w:r>
        <w:rPr>
          <w:color w:val="auto"/>
          <w:sz w:val="22"/>
          <w:szCs w:val="22"/>
        </w:rPr>
        <w:t>A</w:t>
      </w:r>
      <w:r w:rsidRPr="0067452C">
        <w:rPr>
          <w:color w:val="auto"/>
          <w:sz w:val="22"/>
          <w:szCs w:val="22"/>
        </w:rPr>
        <w:t xml:space="preserve"> nominated First Aid Contact Person/s for site (If </w:t>
      </w:r>
      <w:r>
        <w:rPr>
          <w:color w:val="auto"/>
          <w:sz w:val="22"/>
          <w:szCs w:val="22"/>
        </w:rPr>
        <w:t>a</w:t>
      </w:r>
      <w:r w:rsidRPr="0067452C">
        <w:rPr>
          <w:color w:val="auto"/>
          <w:sz w:val="22"/>
          <w:szCs w:val="22"/>
        </w:rPr>
        <w:t>pplicable)</w:t>
      </w:r>
      <w:r>
        <w:rPr>
          <w:color w:val="auto"/>
          <w:sz w:val="22"/>
          <w:szCs w:val="22"/>
        </w:rPr>
        <w:t>;</w:t>
      </w:r>
    </w:p>
    <w:p w14:paraId="1FD8780C" w14:textId="3997F555" w:rsidR="00DE101F" w:rsidRPr="0067452C" w:rsidRDefault="00DE101F" w:rsidP="00DE101F">
      <w:pPr>
        <w:pStyle w:val="BodyTextPolicy"/>
        <w:numPr>
          <w:ilvl w:val="0"/>
          <w:numId w:val="11"/>
        </w:numPr>
        <w:rPr>
          <w:color w:val="auto"/>
          <w:sz w:val="22"/>
          <w:szCs w:val="22"/>
        </w:rPr>
      </w:pPr>
      <w:r>
        <w:rPr>
          <w:color w:val="auto"/>
          <w:sz w:val="22"/>
          <w:szCs w:val="22"/>
        </w:rPr>
        <w:t>S</w:t>
      </w:r>
      <w:r w:rsidRPr="0067452C">
        <w:rPr>
          <w:color w:val="auto"/>
          <w:sz w:val="22"/>
          <w:szCs w:val="22"/>
        </w:rPr>
        <w:t>erviced emergency equipment - fire extinguishers, stocked first aid kit</w:t>
      </w:r>
      <w:r w:rsidR="004364E3">
        <w:rPr>
          <w:color w:val="auto"/>
          <w:sz w:val="22"/>
          <w:szCs w:val="22"/>
        </w:rPr>
        <w:t xml:space="preserve"> (if applicable)</w:t>
      </w:r>
      <w:r>
        <w:rPr>
          <w:color w:val="auto"/>
          <w:sz w:val="22"/>
          <w:szCs w:val="22"/>
        </w:rPr>
        <w:t>;</w:t>
      </w:r>
    </w:p>
    <w:p w14:paraId="4E822BEA" w14:textId="77777777" w:rsidR="00DE101F" w:rsidRPr="0067452C" w:rsidRDefault="00DE101F" w:rsidP="00DE101F">
      <w:pPr>
        <w:pStyle w:val="BodyTextPolicy"/>
        <w:numPr>
          <w:ilvl w:val="0"/>
          <w:numId w:val="11"/>
        </w:numPr>
        <w:rPr>
          <w:color w:val="auto"/>
          <w:sz w:val="22"/>
          <w:szCs w:val="22"/>
        </w:rPr>
      </w:pPr>
      <w:r>
        <w:rPr>
          <w:color w:val="auto"/>
          <w:sz w:val="22"/>
          <w:szCs w:val="22"/>
        </w:rPr>
        <w:t>A</w:t>
      </w:r>
      <w:r w:rsidRPr="0067452C">
        <w:rPr>
          <w:color w:val="auto"/>
          <w:sz w:val="22"/>
          <w:szCs w:val="22"/>
        </w:rPr>
        <w:t xml:space="preserve">ny information, instruction, training and supervision needed to make sure that all </w:t>
      </w:r>
      <w:r>
        <w:rPr>
          <w:color w:val="auto"/>
          <w:sz w:val="22"/>
          <w:szCs w:val="22"/>
        </w:rPr>
        <w:t>employees</w:t>
      </w:r>
      <w:r w:rsidRPr="0067452C">
        <w:rPr>
          <w:color w:val="auto"/>
          <w:sz w:val="22"/>
          <w:szCs w:val="22"/>
        </w:rPr>
        <w:t xml:space="preserve"> are safe from injury and risks to their health</w:t>
      </w:r>
      <w:r>
        <w:rPr>
          <w:color w:val="auto"/>
          <w:sz w:val="22"/>
          <w:szCs w:val="22"/>
        </w:rPr>
        <w:t>;</w:t>
      </w:r>
    </w:p>
    <w:p w14:paraId="72DB9BC0"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C</w:t>
      </w:r>
      <w:r w:rsidRPr="0067452C">
        <w:rPr>
          <w:color w:val="auto"/>
          <w:sz w:val="22"/>
          <w:szCs w:val="22"/>
        </w:rPr>
        <w:t xml:space="preserve">ompliance of ZERO tolerance in relation to the sites specified </w:t>
      </w:r>
      <w:r>
        <w:rPr>
          <w:color w:val="auto"/>
          <w:sz w:val="22"/>
          <w:szCs w:val="22"/>
        </w:rPr>
        <w:t xml:space="preserve">in the </w:t>
      </w:r>
      <w:r w:rsidRPr="0067452C">
        <w:rPr>
          <w:color w:val="auto"/>
          <w:sz w:val="22"/>
          <w:szCs w:val="22"/>
        </w:rPr>
        <w:t xml:space="preserve">Drug </w:t>
      </w:r>
      <w:r>
        <w:rPr>
          <w:color w:val="auto"/>
          <w:sz w:val="22"/>
          <w:szCs w:val="22"/>
        </w:rPr>
        <w:t>and</w:t>
      </w:r>
      <w:r w:rsidRPr="0067452C">
        <w:rPr>
          <w:color w:val="auto"/>
          <w:sz w:val="22"/>
          <w:szCs w:val="22"/>
        </w:rPr>
        <w:t xml:space="preserve"> Alcohol Policy</w:t>
      </w:r>
      <w:r>
        <w:rPr>
          <w:color w:val="auto"/>
          <w:sz w:val="22"/>
          <w:szCs w:val="22"/>
        </w:rPr>
        <w:t>;</w:t>
      </w:r>
    </w:p>
    <w:p w14:paraId="6DF31C98"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A</w:t>
      </w:r>
      <w:r w:rsidRPr="0067452C">
        <w:rPr>
          <w:color w:val="auto"/>
          <w:sz w:val="22"/>
          <w:szCs w:val="22"/>
        </w:rPr>
        <w:t xml:space="preserve"> workplace free of </w:t>
      </w:r>
      <w:r>
        <w:rPr>
          <w:color w:val="auto"/>
          <w:sz w:val="22"/>
          <w:szCs w:val="22"/>
        </w:rPr>
        <w:t>b</w:t>
      </w:r>
      <w:r w:rsidRPr="0067452C">
        <w:rPr>
          <w:color w:val="auto"/>
          <w:sz w:val="22"/>
          <w:szCs w:val="22"/>
        </w:rPr>
        <w:t>ullying &amp; harassment as per the Workplace Harassment and Conflict Management Policy</w:t>
      </w:r>
      <w:r>
        <w:rPr>
          <w:color w:val="auto"/>
          <w:sz w:val="22"/>
          <w:szCs w:val="22"/>
        </w:rPr>
        <w:t>;</w:t>
      </w:r>
    </w:p>
    <w:p w14:paraId="229CD933"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lastRenderedPageBreak/>
        <w:t>T</w:t>
      </w:r>
      <w:r w:rsidRPr="0067452C">
        <w:rPr>
          <w:color w:val="auto"/>
          <w:sz w:val="22"/>
          <w:szCs w:val="22"/>
        </w:rPr>
        <w:t xml:space="preserve">he use of Personal Protective </w:t>
      </w:r>
      <w:r>
        <w:rPr>
          <w:color w:val="auto"/>
          <w:sz w:val="22"/>
          <w:szCs w:val="22"/>
        </w:rPr>
        <w:t>E</w:t>
      </w:r>
      <w:r w:rsidRPr="0067452C">
        <w:rPr>
          <w:color w:val="auto"/>
          <w:sz w:val="22"/>
          <w:szCs w:val="22"/>
        </w:rPr>
        <w:t xml:space="preserve">quipment </w:t>
      </w:r>
      <w:r>
        <w:rPr>
          <w:color w:val="auto"/>
          <w:sz w:val="22"/>
          <w:szCs w:val="22"/>
        </w:rPr>
        <w:t xml:space="preserve">(PPE) </w:t>
      </w:r>
      <w:r w:rsidRPr="0067452C">
        <w:rPr>
          <w:color w:val="auto"/>
          <w:sz w:val="22"/>
          <w:szCs w:val="22"/>
        </w:rPr>
        <w:t>as required to complete relevant tasks or duties</w:t>
      </w:r>
      <w:r>
        <w:rPr>
          <w:color w:val="auto"/>
          <w:sz w:val="22"/>
          <w:szCs w:val="22"/>
        </w:rPr>
        <w:t>;</w:t>
      </w:r>
    </w:p>
    <w:p w14:paraId="7645353E" w14:textId="77777777" w:rsidR="00DE101F" w:rsidRPr="0067452C" w:rsidRDefault="00DE101F" w:rsidP="00DE101F">
      <w:pPr>
        <w:pStyle w:val="BodyTextPolicy"/>
        <w:numPr>
          <w:ilvl w:val="0"/>
          <w:numId w:val="11"/>
        </w:numPr>
        <w:rPr>
          <w:color w:val="auto"/>
          <w:sz w:val="22"/>
          <w:szCs w:val="22"/>
        </w:rPr>
      </w:pPr>
      <w:r>
        <w:rPr>
          <w:color w:val="auto"/>
          <w:sz w:val="22"/>
          <w:szCs w:val="22"/>
        </w:rPr>
        <w:t>A</w:t>
      </w:r>
      <w:r w:rsidRPr="0067452C">
        <w:rPr>
          <w:color w:val="auto"/>
          <w:sz w:val="22"/>
          <w:szCs w:val="22"/>
        </w:rPr>
        <w:t xml:space="preserve">dequate safety signage on site including pictograms (If </w:t>
      </w:r>
      <w:r>
        <w:rPr>
          <w:color w:val="auto"/>
          <w:sz w:val="22"/>
          <w:szCs w:val="22"/>
        </w:rPr>
        <w:t>a</w:t>
      </w:r>
      <w:r w:rsidRPr="0067452C">
        <w:rPr>
          <w:color w:val="auto"/>
          <w:sz w:val="22"/>
          <w:szCs w:val="22"/>
        </w:rPr>
        <w:t>pplicable)</w:t>
      </w:r>
      <w:r>
        <w:rPr>
          <w:color w:val="auto"/>
          <w:sz w:val="22"/>
          <w:szCs w:val="22"/>
        </w:rPr>
        <w:t>;</w:t>
      </w:r>
    </w:p>
    <w:p w14:paraId="581882CF" w14:textId="77777777" w:rsidR="00DE101F" w:rsidRPr="0067452C" w:rsidRDefault="00DE101F" w:rsidP="00DE101F">
      <w:pPr>
        <w:pStyle w:val="BodyTextPolicy"/>
        <w:numPr>
          <w:ilvl w:val="0"/>
          <w:numId w:val="11"/>
        </w:numPr>
        <w:rPr>
          <w:color w:val="auto"/>
          <w:sz w:val="22"/>
          <w:szCs w:val="22"/>
        </w:rPr>
      </w:pPr>
      <w:r>
        <w:rPr>
          <w:color w:val="auto"/>
          <w:sz w:val="22"/>
          <w:szCs w:val="22"/>
        </w:rPr>
        <w:t>D</w:t>
      </w:r>
      <w:r w:rsidRPr="0067452C">
        <w:rPr>
          <w:color w:val="auto"/>
          <w:sz w:val="22"/>
          <w:szCs w:val="22"/>
        </w:rPr>
        <w:t>elivery of site-specific induction processes and procedures</w:t>
      </w:r>
      <w:r>
        <w:rPr>
          <w:color w:val="auto"/>
          <w:sz w:val="22"/>
          <w:szCs w:val="22"/>
        </w:rPr>
        <w:t>;</w:t>
      </w:r>
    </w:p>
    <w:p w14:paraId="3F5F1FA2" w14:textId="77777777" w:rsidR="00DE101F" w:rsidRPr="0067452C" w:rsidRDefault="00DE101F" w:rsidP="00DE101F">
      <w:pPr>
        <w:pStyle w:val="BodyTextPolicy"/>
        <w:numPr>
          <w:ilvl w:val="0"/>
          <w:numId w:val="11"/>
        </w:numPr>
        <w:rPr>
          <w:color w:val="auto"/>
          <w:sz w:val="22"/>
          <w:szCs w:val="22"/>
        </w:rPr>
      </w:pPr>
      <w:r>
        <w:rPr>
          <w:color w:val="auto"/>
          <w:sz w:val="22"/>
          <w:szCs w:val="22"/>
        </w:rPr>
        <w:t>D</w:t>
      </w:r>
      <w:r w:rsidRPr="0067452C">
        <w:rPr>
          <w:color w:val="auto"/>
          <w:sz w:val="22"/>
          <w:szCs w:val="22"/>
        </w:rPr>
        <w:t xml:space="preserve">ocumented process of investigation &amp; corrective actions, post reporting of Incidents, accidents, </w:t>
      </w:r>
      <w:r>
        <w:rPr>
          <w:color w:val="auto"/>
          <w:sz w:val="22"/>
          <w:szCs w:val="22"/>
        </w:rPr>
        <w:t>n</w:t>
      </w:r>
      <w:r w:rsidRPr="0067452C">
        <w:rPr>
          <w:color w:val="auto"/>
          <w:sz w:val="22"/>
          <w:szCs w:val="22"/>
        </w:rPr>
        <w:t xml:space="preserve">ear </w:t>
      </w:r>
      <w:r>
        <w:rPr>
          <w:color w:val="auto"/>
          <w:sz w:val="22"/>
          <w:szCs w:val="22"/>
        </w:rPr>
        <w:t>m</w:t>
      </w:r>
      <w:r w:rsidRPr="0067452C">
        <w:rPr>
          <w:color w:val="auto"/>
          <w:sz w:val="22"/>
          <w:szCs w:val="22"/>
        </w:rPr>
        <w:t>isses &amp; hazards</w:t>
      </w:r>
      <w:r>
        <w:rPr>
          <w:color w:val="auto"/>
          <w:sz w:val="22"/>
          <w:szCs w:val="22"/>
        </w:rPr>
        <w:t>;</w:t>
      </w:r>
    </w:p>
    <w:p w14:paraId="3F4D5AED"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E</w:t>
      </w:r>
      <w:r w:rsidRPr="0067452C">
        <w:rPr>
          <w:color w:val="auto"/>
          <w:sz w:val="22"/>
          <w:szCs w:val="22"/>
        </w:rPr>
        <w:t xml:space="preserve">nsuring participation of employees in relevant emergency evacuation training, safety training, toolbox &amp; safety talks, safety </w:t>
      </w:r>
      <w:r>
        <w:rPr>
          <w:color w:val="auto"/>
          <w:sz w:val="22"/>
          <w:szCs w:val="22"/>
        </w:rPr>
        <w:t>t</w:t>
      </w:r>
      <w:r w:rsidRPr="0067452C">
        <w:rPr>
          <w:color w:val="auto"/>
          <w:sz w:val="22"/>
          <w:szCs w:val="22"/>
        </w:rPr>
        <w:t>alks or other specified training as required</w:t>
      </w:r>
      <w:r>
        <w:rPr>
          <w:color w:val="auto"/>
          <w:sz w:val="22"/>
          <w:szCs w:val="22"/>
        </w:rPr>
        <w:t>;</w:t>
      </w:r>
    </w:p>
    <w:p w14:paraId="15A5FE1B"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R</w:t>
      </w:r>
      <w:r w:rsidRPr="0067452C">
        <w:rPr>
          <w:color w:val="auto"/>
          <w:sz w:val="22"/>
          <w:szCs w:val="22"/>
        </w:rPr>
        <w:t>etain accurate records of employee documents, Inductions &amp; checklists, induction acknowledgements, qualifications (including Trade Qualification/s), drivers’ licence, permits to work, Certifications, Courses completed, Educational Certificates</w:t>
      </w:r>
      <w:r>
        <w:rPr>
          <w:color w:val="auto"/>
          <w:sz w:val="22"/>
          <w:szCs w:val="22"/>
        </w:rPr>
        <w:t>,</w:t>
      </w:r>
      <w:r w:rsidRPr="0067452C">
        <w:rPr>
          <w:color w:val="auto"/>
          <w:sz w:val="22"/>
          <w:szCs w:val="22"/>
        </w:rPr>
        <w:t xml:space="preserve"> </w:t>
      </w:r>
      <w:r>
        <w:rPr>
          <w:color w:val="auto"/>
          <w:sz w:val="22"/>
          <w:szCs w:val="22"/>
        </w:rPr>
        <w:t>t</w:t>
      </w:r>
      <w:r w:rsidRPr="0067452C">
        <w:rPr>
          <w:color w:val="auto"/>
          <w:sz w:val="22"/>
          <w:szCs w:val="22"/>
        </w:rPr>
        <w:t>raining courses, industry training refreshers, participation in site training, toolbox &amp; safety talks, training matrix</w:t>
      </w:r>
      <w:r>
        <w:rPr>
          <w:color w:val="auto"/>
          <w:sz w:val="22"/>
          <w:szCs w:val="22"/>
        </w:rPr>
        <w:t>;</w:t>
      </w:r>
    </w:p>
    <w:p w14:paraId="1C121AA4"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D</w:t>
      </w:r>
      <w:r w:rsidRPr="0067452C">
        <w:rPr>
          <w:color w:val="auto"/>
          <w:sz w:val="22"/>
          <w:szCs w:val="22"/>
        </w:rPr>
        <w:t>isplay relevant business documents, in the workplace: - Business registration, Workplace registration</w:t>
      </w:r>
      <w:r>
        <w:rPr>
          <w:color w:val="auto"/>
          <w:sz w:val="22"/>
          <w:szCs w:val="22"/>
        </w:rPr>
        <w:t xml:space="preserve"> </w:t>
      </w:r>
      <w:r w:rsidRPr="0067452C">
        <w:rPr>
          <w:color w:val="auto"/>
          <w:sz w:val="22"/>
          <w:szCs w:val="22"/>
        </w:rPr>
        <w:t xml:space="preserve">(Council), Business Insurances, Workcover Policies (If </w:t>
      </w:r>
      <w:r>
        <w:rPr>
          <w:color w:val="auto"/>
          <w:sz w:val="22"/>
          <w:szCs w:val="22"/>
        </w:rPr>
        <w:t>a</w:t>
      </w:r>
      <w:r w:rsidRPr="0067452C">
        <w:rPr>
          <w:color w:val="auto"/>
          <w:sz w:val="22"/>
          <w:szCs w:val="22"/>
        </w:rPr>
        <w:t>pplicable)</w:t>
      </w:r>
      <w:r>
        <w:rPr>
          <w:color w:val="auto"/>
          <w:sz w:val="22"/>
          <w:szCs w:val="22"/>
        </w:rPr>
        <w:t>;</w:t>
      </w:r>
    </w:p>
    <w:p w14:paraId="7D94CE54" w14:textId="77777777" w:rsidR="00DE101F" w:rsidRPr="0067452C" w:rsidRDefault="00DE101F" w:rsidP="00DE101F">
      <w:pPr>
        <w:pStyle w:val="BodyTextPolicy"/>
        <w:numPr>
          <w:ilvl w:val="0"/>
          <w:numId w:val="11"/>
        </w:numPr>
        <w:rPr>
          <w:color w:val="auto"/>
          <w:sz w:val="22"/>
          <w:szCs w:val="22"/>
        </w:rPr>
      </w:pPr>
      <w:r>
        <w:rPr>
          <w:color w:val="auto"/>
          <w:sz w:val="22"/>
          <w:szCs w:val="22"/>
        </w:rPr>
        <w:t>D</w:t>
      </w:r>
      <w:r w:rsidRPr="0067452C">
        <w:rPr>
          <w:color w:val="auto"/>
          <w:sz w:val="22"/>
          <w:szCs w:val="22"/>
        </w:rPr>
        <w:t xml:space="preserve">isplay emergency evacuation diagrams (If </w:t>
      </w:r>
      <w:r>
        <w:rPr>
          <w:color w:val="auto"/>
          <w:sz w:val="22"/>
          <w:szCs w:val="22"/>
        </w:rPr>
        <w:t>a</w:t>
      </w:r>
      <w:r w:rsidRPr="0067452C">
        <w:rPr>
          <w:color w:val="auto"/>
          <w:sz w:val="22"/>
          <w:szCs w:val="22"/>
        </w:rPr>
        <w:t>pplicable)</w:t>
      </w:r>
      <w:r>
        <w:rPr>
          <w:color w:val="auto"/>
          <w:sz w:val="22"/>
          <w:szCs w:val="22"/>
        </w:rPr>
        <w:t>;</w:t>
      </w:r>
    </w:p>
    <w:p w14:paraId="50BC7B07" w14:textId="77777777" w:rsidR="00DE101F" w:rsidRPr="0067452C" w:rsidRDefault="00DE101F" w:rsidP="00DE101F">
      <w:pPr>
        <w:pStyle w:val="BodyTextPolicy"/>
        <w:numPr>
          <w:ilvl w:val="0"/>
          <w:numId w:val="11"/>
        </w:numPr>
        <w:rPr>
          <w:color w:val="auto"/>
          <w:sz w:val="22"/>
          <w:szCs w:val="22"/>
        </w:rPr>
      </w:pPr>
      <w:r>
        <w:rPr>
          <w:color w:val="auto"/>
          <w:sz w:val="22"/>
          <w:szCs w:val="22"/>
        </w:rPr>
        <w:t>A</w:t>
      </w:r>
      <w:r w:rsidRPr="0067452C">
        <w:rPr>
          <w:color w:val="auto"/>
          <w:sz w:val="22"/>
          <w:szCs w:val="22"/>
        </w:rPr>
        <w:t xml:space="preserve">n emergency evacuation plan &amp; relevant training (If </w:t>
      </w:r>
      <w:r>
        <w:rPr>
          <w:color w:val="auto"/>
          <w:sz w:val="22"/>
          <w:szCs w:val="22"/>
        </w:rPr>
        <w:t>a</w:t>
      </w:r>
      <w:r w:rsidRPr="0067452C">
        <w:rPr>
          <w:color w:val="auto"/>
          <w:sz w:val="22"/>
          <w:szCs w:val="22"/>
        </w:rPr>
        <w:t>pplicable)</w:t>
      </w:r>
      <w:r>
        <w:rPr>
          <w:color w:val="auto"/>
          <w:sz w:val="22"/>
          <w:szCs w:val="22"/>
        </w:rPr>
        <w:t>;</w:t>
      </w:r>
    </w:p>
    <w:p w14:paraId="69C8A7F6" w14:textId="77777777" w:rsidR="00DE101F" w:rsidRPr="0067452C" w:rsidRDefault="00DE101F" w:rsidP="00DE101F">
      <w:pPr>
        <w:pStyle w:val="BodyTextPolicy"/>
        <w:numPr>
          <w:ilvl w:val="0"/>
          <w:numId w:val="11"/>
        </w:numPr>
        <w:rPr>
          <w:color w:val="auto"/>
          <w:sz w:val="22"/>
          <w:szCs w:val="22"/>
        </w:rPr>
      </w:pPr>
      <w:r>
        <w:rPr>
          <w:color w:val="auto"/>
          <w:sz w:val="22"/>
          <w:szCs w:val="22"/>
        </w:rPr>
        <w:t>A</w:t>
      </w:r>
      <w:r w:rsidRPr="0067452C">
        <w:rPr>
          <w:color w:val="auto"/>
          <w:sz w:val="22"/>
          <w:szCs w:val="22"/>
        </w:rPr>
        <w:t xml:space="preserve"> Policy manual with relevant policies &amp; updates as required</w:t>
      </w:r>
      <w:r>
        <w:rPr>
          <w:color w:val="auto"/>
          <w:sz w:val="22"/>
          <w:szCs w:val="22"/>
        </w:rPr>
        <w:t>; and</w:t>
      </w:r>
    </w:p>
    <w:p w14:paraId="51E08233" w14:textId="77777777" w:rsidR="00DE101F" w:rsidRPr="00E03C92" w:rsidRDefault="00DE101F" w:rsidP="00DE101F">
      <w:pPr>
        <w:pStyle w:val="BodyTextPolicy"/>
        <w:numPr>
          <w:ilvl w:val="0"/>
          <w:numId w:val="11"/>
        </w:numPr>
        <w:rPr>
          <w:color w:val="auto"/>
          <w:sz w:val="22"/>
          <w:szCs w:val="22"/>
        </w:rPr>
      </w:pPr>
      <w:r w:rsidRPr="0067452C">
        <w:rPr>
          <w:color w:val="auto"/>
          <w:sz w:val="22"/>
          <w:szCs w:val="22"/>
        </w:rPr>
        <w:t>WHS systems, processes &amp; procedures</w:t>
      </w:r>
      <w:r>
        <w:rPr>
          <w:color w:val="auto"/>
          <w:sz w:val="22"/>
          <w:szCs w:val="22"/>
        </w:rPr>
        <w:t>.</w:t>
      </w:r>
    </w:p>
    <w:p w14:paraId="3987E759" w14:textId="77777777" w:rsidR="00964BB5" w:rsidRDefault="00964BB5" w:rsidP="00DE101F">
      <w:pPr>
        <w:pStyle w:val="Bodyindent"/>
        <w:ind w:left="0"/>
        <w:rPr>
          <w:i/>
          <w:lang w:val="en-US"/>
        </w:rPr>
      </w:pPr>
    </w:p>
    <w:p w14:paraId="2CEFC5B5" w14:textId="64D0CE51" w:rsidR="00DE101F" w:rsidRPr="00E03C92" w:rsidRDefault="00DE101F" w:rsidP="00DE101F">
      <w:pPr>
        <w:pStyle w:val="Bodyindent"/>
        <w:ind w:left="0"/>
        <w:rPr>
          <w:i/>
          <w:lang w:val="en-US"/>
        </w:rPr>
      </w:pPr>
      <w:r w:rsidRPr="00E03C92">
        <w:rPr>
          <w:i/>
          <w:lang w:val="en-US"/>
        </w:rPr>
        <w:t>Lifestyle Assistants are responsible for:</w:t>
      </w:r>
    </w:p>
    <w:p w14:paraId="058068CE"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W</w:t>
      </w:r>
      <w:r w:rsidRPr="0067452C">
        <w:rPr>
          <w:color w:val="auto"/>
          <w:sz w:val="22"/>
          <w:szCs w:val="22"/>
        </w:rPr>
        <w:t xml:space="preserve">orking safely, via safe work procedures &amp; ensuring their own personal health and safety, and that of others in the workplace </w:t>
      </w:r>
      <w:proofErr w:type="gramStart"/>
      <w:r w:rsidRPr="0067452C">
        <w:rPr>
          <w:color w:val="auto"/>
          <w:sz w:val="22"/>
          <w:szCs w:val="22"/>
        </w:rPr>
        <w:t>at all times</w:t>
      </w:r>
      <w:proofErr w:type="gramEnd"/>
      <w:r>
        <w:rPr>
          <w:color w:val="auto"/>
          <w:sz w:val="22"/>
          <w:szCs w:val="22"/>
        </w:rPr>
        <w:t>.</w:t>
      </w:r>
      <w:r w:rsidRPr="0067452C">
        <w:rPr>
          <w:color w:val="auto"/>
          <w:sz w:val="22"/>
          <w:szCs w:val="22"/>
        </w:rPr>
        <w:t xml:space="preserve"> </w:t>
      </w:r>
    </w:p>
    <w:p w14:paraId="2A415538"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A</w:t>
      </w:r>
      <w:r w:rsidRPr="0067452C">
        <w:rPr>
          <w:color w:val="auto"/>
          <w:sz w:val="22"/>
          <w:szCs w:val="22"/>
        </w:rPr>
        <w:t xml:space="preserve">dvising their </w:t>
      </w:r>
      <w:r>
        <w:rPr>
          <w:color w:val="auto"/>
          <w:sz w:val="22"/>
          <w:szCs w:val="22"/>
        </w:rPr>
        <w:t>Lifestyle Coordinator</w:t>
      </w:r>
      <w:r w:rsidRPr="0067452C">
        <w:rPr>
          <w:color w:val="auto"/>
          <w:sz w:val="22"/>
          <w:szCs w:val="22"/>
        </w:rPr>
        <w:t xml:space="preserve"> immediately if they are under the influence of non-prescription drugs or alcohol, or allegedly suspect a work colleague to be under the influence of drugs or alcohol</w:t>
      </w:r>
      <w:r>
        <w:rPr>
          <w:color w:val="auto"/>
          <w:sz w:val="22"/>
          <w:szCs w:val="22"/>
        </w:rPr>
        <w:t>.</w:t>
      </w:r>
    </w:p>
    <w:p w14:paraId="276F0988"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A</w:t>
      </w:r>
      <w:r w:rsidRPr="0067452C">
        <w:rPr>
          <w:color w:val="auto"/>
          <w:sz w:val="22"/>
          <w:szCs w:val="22"/>
        </w:rPr>
        <w:t xml:space="preserve">dvising their </w:t>
      </w:r>
      <w:r>
        <w:rPr>
          <w:color w:val="auto"/>
          <w:sz w:val="22"/>
          <w:szCs w:val="22"/>
        </w:rPr>
        <w:t>Lifestyle Coordinator</w:t>
      </w:r>
      <w:r w:rsidRPr="0067452C">
        <w:rPr>
          <w:color w:val="auto"/>
          <w:sz w:val="22"/>
          <w:szCs w:val="22"/>
        </w:rPr>
        <w:t xml:space="preserve"> immediately if they have been prescribed </w:t>
      </w:r>
      <w:r>
        <w:rPr>
          <w:color w:val="auto"/>
          <w:sz w:val="22"/>
          <w:szCs w:val="22"/>
        </w:rPr>
        <w:t>and</w:t>
      </w:r>
      <w:r w:rsidRPr="0067452C">
        <w:rPr>
          <w:color w:val="auto"/>
          <w:sz w:val="22"/>
          <w:szCs w:val="22"/>
        </w:rPr>
        <w:t xml:space="preserve"> are taking any medication that may impair their ability while operating vehicles, machinery, or if they are not able to work at full capacity in their given role, irrespective of the length of term of the treatment</w:t>
      </w:r>
      <w:r>
        <w:rPr>
          <w:color w:val="auto"/>
          <w:sz w:val="22"/>
          <w:szCs w:val="22"/>
        </w:rPr>
        <w:t>.</w:t>
      </w:r>
    </w:p>
    <w:p w14:paraId="69CD651E"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A</w:t>
      </w:r>
      <w:r w:rsidRPr="0067452C">
        <w:rPr>
          <w:color w:val="auto"/>
          <w:sz w:val="22"/>
          <w:szCs w:val="22"/>
        </w:rPr>
        <w:t xml:space="preserve">dvising their </w:t>
      </w:r>
      <w:r>
        <w:rPr>
          <w:color w:val="auto"/>
          <w:sz w:val="22"/>
          <w:szCs w:val="22"/>
        </w:rPr>
        <w:t>Lifestyle Coordinator</w:t>
      </w:r>
      <w:r w:rsidRPr="0067452C">
        <w:rPr>
          <w:color w:val="auto"/>
          <w:sz w:val="22"/>
          <w:szCs w:val="22"/>
        </w:rPr>
        <w:t xml:space="preserve"> immediately if their </w:t>
      </w:r>
      <w:r>
        <w:rPr>
          <w:color w:val="auto"/>
          <w:sz w:val="22"/>
          <w:szCs w:val="22"/>
        </w:rPr>
        <w:t>f</w:t>
      </w:r>
      <w:r w:rsidRPr="0067452C">
        <w:rPr>
          <w:color w:val="auto"/>
          <w:sz w:val="22"/>
          <w:szCs w:val="22"/>
        </w:rPr>
        <w:t xml:space="preserve">itness to </w:t>
      </w:r>
      <w:r>
        <w:rPr>
          <w:color w:val="auto"/>
          <w:sz w:val="22"/>
          <w:szCs w:val="22"/>
        </w:rPr>
        <w:t>w</w:t>
      </w:r>
      <w:r w:rsidRPr="0067452C">
        <w:rPr>
          <w:color w:val="auto"/>
          <w:sz w:val="22"/>
          <w:szCs w:val="22"/>
        </w:rPr>
        <w:t>ork capacity is diminished either for a temporary period or permanently due to a non-work-related injury or illness, or by a course of treatment or medication.</w:t>
      </w:r>
    </w:p>
    <w:p w14:paraId="07AD3161" w14:textId="77777777" w:rsidR="00DE101F" w:rsidRPr="0067452C" w:rsidRDefault="00DE101F" w:rsidP="00DE101F">
      <w:pPr>
        <w:pStyle w:val="BodyTextPolicy"/>
        <w:numPr>
          <w:ilvl w:val="0"/>
          <w:numId w:val="11"/>
        </w:numPr>
        <w:rPr>
          <w:color w:val="auto"/>
          <w:sz w:val="22"/>
          <w:szCs w:val="22"/>
        </w:rPr>
      </w:pPr>
      <w:r>
        <w:rPr>
          <w:color w:val="auto"/>
          <w:sz w:val="22"/>
          <w:szCs w:val="22"/>
        </w:rPr>
        <w:t>R</w:t>
      </w:r>
      <w:r w:rsidRPr="0067452C">
        <w:rPr>
          <w:color w:val="auto"/>
          <w:sz w:val="22"/>
          <w:szCs w:val="22"/>
        </w:rPr>
        <w:t>eporting any unsafe practices witnessed in the workplace</w:t>
      </w:r>
      <w:r>
        <w:rPr>
          <w:color w:val="auto"/>
          <w:sz w:val="22"/>
          <w:szCs w:val="22"/>
        </w:rPr>
        <w:t>.</w:t>
      </w:r>
    </w:p>
    <w:p w14:paraId="1A4C04EC"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C</w:t>
      </w:r>
      <w:r w:rsidRPr="0067452C">
        <w:rPr>
          <w:color w:val="auto"/>
          <w:sz w:val="22"/>
          <w:szCs w:val="22"/>
        </w:rPr>
        <w:t xml:space="preserve">omplying with reasonable directions of the </w:t>
      </w:r>
      <w:r>
        <w:rPr>
          <w:color w:val="auto"/>
          <w:sz w:val="22"/>
          <w:szCs w:val="22"/>
        </w:rPr>
        <w:t>organisation</w:t>
      </w:r>
      <w:r w:rsidRPr="0067452C">
        <w:rPr>
          <w:color w:val="auto"/>
          <w:sz w:val="22"/>
          <w:szCs w:val="22"/>
        </w:rPr>
        <w:t xml:space="preserve"> given by </w:t>
      </w:r>
      <w:r>
        <w:rPr>
          <w:color w:val="auto"/>
          <w:sz w:val="22"/>
          <w:szCs w:val="22"/>
        </w:rPr>
        <w:t xml:space="preserve">members of the Management Team </w:t>
      </w:r>
      <w:r w:rsidRPr="0067452C">
        <w:rPr>
          <w:color w:val="auto"/>
          <w:sz w:val="22"/>
          <w:szCs w:val="22"/>
        </w:rPr>
        <w:t xml:space="preserve">in relation to </w:t>
      </w:r>
      <w:r>
        <w:rPr>
          <w:color w:val="auto"/>
          <w:sz w:val="22"/>
          <w:szCs w:val="22"/>
        </w:rPr>
        <w:t>h</w:t>
      </w:r>
      <w:r w:rsidRPr="0067452C">
        <w:rPr>
          <w:color w:val="auto"/>
          <w:sz w:val="22"/>
          <w:szCs w:val="22"/>
        </w:rPr>
        <w:t xml:space="preserve">ealth </w:t>
      </w:r>
      <w:r>
        <w:rPr>
          <w:color w:val="auto"/>
          <w:sz w:val="22"/>
          <w:szCs w:val="22"/>
        </w:rPr>
        <w:t>and</w:t>
      </w:r>
      <w:r w:rsidRPr="0067452C">
        <w:rPr>
          <w:color w:val="auto"/>
          <w:sz w:val="22"/>
          <w:szCs w:val="22"/>
        </w:rPr>
        <w:t xml:space="preserve"> </w:t>
      </w:r>
      <w:r>
        <w:rPr>
          <w:color w:val="auto"/>
          <w:sz w:val="22"/>
          <w:szCs w:val="22"/>
        </w:rPr>
        <w:t>s</w:t>
      </w:r>
      <w:r w:rsidRPr="0067452C">
        <w:rPr>
          <w:color w:val="auto"/>
          <w:sz w:val="22"/>
          <w:szCs w:val="22"/>
        </w:rPr>
        <w:t>afety</w:t>
      </w:r>
      <w:r>
        <w:rPr>
          <w:color w:val="auto"/>
          <w:sz w:val="22"/>
          <w:szCs w:val="22"/>
        </w:rPr>
        <w:t>.</w:t>
      </w:r>
    </w:p>
    <w:p w14:paraId="71658B6D"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P</w:t>
      </w:r>
      <w:r w:rsidRPr="0067452C">
        <w:rPr>
          <w:color w:val="auto"/>
          <w:sz w:val="22"/>
          <w:szCs w:val="22"/>
        </w:rPr>
        <w:t xml:space="preserve">articipate in and complete compulsory induction processes, </w:t>
      </w:r>
      <w:r>
        <w:rPr>
          <w:color w:val="auto"/>
          <w:sz w:val="22"/>
          <w:szCs w:val="22"/>
        </w:rPr>
        <w:t>and</w:t>
      </w:r>
      <w:r w:rsidRPr="0067452C">
        <w:rPr>
          <w:color w:val="auto"/>
          <w:sz w:val="22"/>
          <w:szCs w:val="22"/>
        </w:rPr>
        <w:t xml:space="preserve"> relevant updates as required by the </w:t>
      </w:r>
      <w:r>
        <w:rPr>
          <w:color w:val="auto"/>
          <w:sz w:val="22"/>
          <w:szCs w:val="22"/>
        </w:rPr>
        <w:t>organisation</w:t>
      </w:r>
      <w:r w:rsidRPr="0067452C">
        <w:rPr>
          <w:color w:val="auto"/>
          <w:sz w:val="22"/>
          <w:szCs w:val="22"/>
        </w:rPr>
        <w:t xml:space="preserve"> or legislation. </w:t>
      </w:r>
    </w:p>
    <w:p w14:paraId="5FA2CF8E" w14:textId="77777777" w:rsidR="00DE101F" w:rsidRPr="0067452C" w:rsidRDefault="00DE101F" w:rsidP="00DE101F">
      <w:pPr>
        <w:pStyle w:val="BodyTextPolicy"/>
        <w:numPr>
          <w:ilvl w:val="0"/>
          <w:numId w:val="11"/>
        </w:numPr>
        <w:jc w:val="both"/>
        <w:rPr>
          <w:color w:val="auto"/>
          <w:sz w:val="22"/>
          <w:szCs w:val="22"/>
        </w:rPr>
      </w:pPr>
      <w:r w:rsidRPr="0067452C">
        <w:rPr>
          <w:color w:val="auto"/>
          <w:sz w:val="22"/>
          <w:szCs w:val="22"/>
        </w:rPr>
        <w:t>Providing copies of all relevant documents to support qualifications, training, machinery &amp; vehicle operations, including operators’ licences/tickets and driver licences.</w:t>
      </w:r>
    </w:p>
    <w:p w14:paraId="04015747"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A</w:t>
      </w:r>
      <w:r w:rsidRPr="0067452C">
        <w:rPr>
          <w:color w:val="auto"/>
          <w:sz w:val="22"/>
          <w:szCs w:val="22"/>
        </w:rPr>
        <w:t xml:space="preserve">ctively participating in </w:t>
      </w:r>
      <w:r>
        <w:rPr>
          <w:color w:val="auto"/>
          <w:sz w:val="22"/>
          <w:szCs w:val="22"/>
        </w:rPr>
        <w:t>and</w:t>
      </w:r>
      <w:r w:rsidRPr="0067452C">
        <w:rPr>
          <w:color w:val="auto"/>
          <w:sz w:val="22"/>
          <w:szCs w:val="22"/>
        </w:rPr>
        <w:t xml:space="preserve"> contributing to safety talks, toolbox talks, site emergency training, and WHS Meetings as required</w:t>
      </w:r>
      <w:r>
        <w:rPr>
          <w:color w:val="auto"/>
          <w:sz w:val="22"/>
          <w:szCs w:val="22"/>
        </w:rPr>
        <w:t>.</w:t>
      </w:r>
    </w:p>
    <w:p w14:paraId="427DE65B"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lastRenderedPageBreak/>
        <w:t>W</w:t>
      </w:r>
      <w:r w:rsidRPr="0067452C">
        <w:rPr>
          <w:color w:val="auto"/>
          <w:sz w:val="22"/>
          <w:szCs w:val="22"/>
        </w:rPr>
        <w:t xml:space="preserve">earing the correct </w:t>
      </w:r>
      <w:r>
        <w:rPr>
          <w:color w:val="auto"/>
          <w:sz w:val="22"/>
          <w:szCs w:val="22"/>
        </w:rPr>
        <w:t>PPE</w:t>
      </w:r>
      <w:r w:rsidRPr="0067452C">
        <w:rPr>
          <w:color w:val="auto"/>
          <w:sz w:val="22"/>
          <w:szCs w:val="22"/>
        </w:rPr>
        <w:t xml:space="preserve"> as stipulated by the</w:t>
      </w:r>
      <w:r>
        <w:rPr>
          <w:color w:val="auto"/>
          <w:sz w:val="22"/>
          <w:szCs w:val="22"/>
        </w:rPr>
        <w:t xml:space="preserve"> organisation</w:t>
      </w:r>
      <w:r w:rsidRPr="0067452C">
        <w:rPr>
          <w:color w:val="auto"/>
          <w:sz w:val="22"/>
          <w:szCs w:val="22"/>
        </w:rPr>
        <w:t>, industry standard or legislation for relevant tasks and in general while on the work site.</w:t>
      </w:r>
    </w:p>
    <w:p w14:paraId="72FB074C" w14:textId="77777777" w:rsidR="00DE101F" w:rsidRPr="0067452C" w:rsidRDefault="00DE101F" w:rsidP="00DE101F">
      <w:pPr>
        <w:pStyle w:val="BodyTextPolicy"/>
        <w:numPr>
          <w:ilvl w:val="0"/>
          <w:numId w:val="11"/>
        </w:numPr>
        <w:jc w:val="both"/>
        <w:rPr>
          <w:color w:val="auto"/>
          <w:sz w:val="22"/>
          <w:szCs w:val="22"/>
        </w:rPr>
      </w:pPr>
      <w:r w:rsidRPr="0067452C">
        <w:rPr>
          <w:color w:val="auto"/>
          <w:sz w:val="22"/>
          <w:szCs w:val="22"/>
        </w:rPr>
        <w:t xml:space="preserve">Reporting to the </w:t>
      </w:r>
      <w:r>
        <w:rPr>
          <w:color w:val="auto"/>
          <w:sz w:val="22"/>
          <w:szCs w:val="22"/>
        </w:rPr>
        <w:t>organisation</w:t>
      </w:r>
      <w:r w:rsidRPr="0067452C">
        <w:rPr>
          <w:color w:val="auto"/>
          <w:sz w:val="22"/>
          <w:szCs w:val="22"/>
        </w:rPr>
        <w:t xml:space="preserve">, hazards, near misses, incidents </w:t>
      </w:r>
      <w:r>
        <w:rPr>
          <w:color w:val="auto"/>
          <w:sz w:val="22"/>
          <w:szCs w:val="22"/>
        </w:rPr>
        <w:t>and</w:t>
      </w:r>
      <w:r w:rsidRPr="0067452C">
        <w:rPr>
          <w:color w:val="auto"/>
          <w:sz w:val="22"/>
          <w:szCs w:val="22"/>
        </w:rPr>
        <w:t xml:space="preserve"> accidents within the relevant timeframe and in the correct process, as outlined in the Incident/Hazard Reporting Policy</w:t>
      </w:r>
    </w:p>
    <w:p w14:paraId="2353F170" w14:textId="77777777" w:rsidR="00DE101F" w:rsidRPr="00CC29A2" w:rsidRDefault="00DE101F" w:rsidP="00DE101F">
      <w:pPr>
        <w:pStyle w:val="Heading4"/>
        <w:spacing w:before="200" w:line="276" w:lineRule="auto"/>
        <w:ind w:left="567" w:hanging="567"/>
        <w:rPr>
          <w:rFonts w:ascii="Arial" w:hAnsi="Arial" w:cs="Arial"/>
          <w:color w:val="auto"/>
        </w:rPr>
      </w:pPr>
      <w:bookmarkStart w:id="0" w:name="_Toc347405363"/>
      <w:bookmarkStart w:id="1" w:name="_Toc344117535"/>
      <w:r w:rsidRPr="00CC29A2">
        <w:rPr>
          <w:rFonts w:ascii="Arial" w:hAnsi="Arial" w:cs="Arial"/>
          <w:color w:val="auto"/>
        </w:rPr>
        <w:t>Application of this policy</w:t>
      </w:r>
      <w:bookmarkEnd w:id="0"/>
      <w:bookmarkEnd w:id="1"/>
      <w:r w:rsidRPr="00CC29A2">
        <w:rPr>
          <w:rFonts w:ascii="Arial" w:hAnsi="Arial" w:cs="Arial"/>
          <w:color w:val="auto"/>
        </w:rPr>
        <w:t xml:space="preserve"> </w:t>
      </w:r>
    </w:p>
    <w:p w14:paraId="66620EDB" w14:textId="77777777" w:rsidR="00DE101F" w:rsidRPr="0067452C" w:rsidRDefault="00DE101F" w:rsidP="00DE101F">
      <w:pPr>
        <w:pStyle w:val="BodyTextPolicy"/>
        <w:numPr>
          <w:ilvl w:val="0"/>
          <w:numId w:val="11"/>
        </w:numPr>
        <w:jc w:val="both"/>
        <w:rPr>
          <w:color w:val="auto"/>
          <w:sz w:val="22"/>
          <w:szCs w:val="22"/>
        </w:rPr>
      </w:pPr>
      <w:r w:rsidRPr="0067452C">
        <w:rPr>
          <w:color w:val="auto"/>
          <w:sz w:val="22"/>
          <w:szCs w:val="22"/>
        </w:rPr>
        <w:t xml:space="preserve">We seek the co-operation of all </w:t>
      </w:r>
      <w:r>
        <w:rPr>
          <w:color w:val="auto"/>
          <w:sz w:val="22"/>
          <w:szCs w:val="22"/>
        </w:rPr>
        <w:t>employees</w:t>
      </w:r>
      <w:r w:rsidRPr="0067452C">
        <w:rPr>
          <w:color w:val="auto"/>
          <w:sz w:val="22"/>
          <w:szCs w:val="22"/>
        </w:rPr>
        <w:t xml:space="preserve">, customers and other persons. We encourage suggestions for realising our health and safety objectives to create a safe working environment with a zero-accident rate. </w:t>
      </w:r>
    </w:p>
    <w:p w14:paraId="5AE0D819" w14:textId="77777777" w:rsidR="00DE101F" w:rsidRPr="00022A6C" w:rsidRDefault="00DE101F" w:rsidP="00DE101F">
      <w:pPr>
        <w:pStyle w:val="BodyTextPolicy"/>
        <w:numPr>
          <w:ilvl w:val="0"/>
          <w:numId w:val="11"/>
        </w:numPr>
        <w:jc w:val="both"/>
        <w:rPr>
          <w:sz w:val="22"/>
          <w:szCs w:val="22"/>
          <w:lang w:val="en-US"/>
        </w:rPr>
      </w:pPr>
      <w:r w:rsidRPr="00022A6C">
        <w:rPr>
          <w:color w:val="auto"/>
          <w:sz w:val="22"/>
          <w:szCs w:val="22"/>
        </w:rPr>
        <w:t>This policy applies to all organisational operations and functions, including those situations where</w:t>
      </w:r>
      <w:r w:rsidRPr="00022A6C">
        <w:rPr>
          <w:sz w:val="22"/>
          <w:szCs w:val="22"/>
          <w:lang w:val="en-US"/>
        </w:rPr>
        <w:t xml:space="preserve"> workers are required to work off-site.</w:t>
      </w:r>
    </w:p>
    <w:p w14:paraId="7ECF308A" w14:textId="77777777" w:rsidR="00DE101F" w:rsidRPr="00CC29A2" w:rsidRDefault="00DE101F" w:rsidP="00DE101F">
      <w:pPr>
        <w:pStyle w:val="Heading4"/>
        <w:spacing w:before="200" w:line="276" w:lineRule="auto"/>
        <w:ind w:left="567" w:hanging="567"/>
        <w:rPr>
          <w:rFonts w:ascii="Arial" w:hAnsi="Arial" w:cs="Arial"/>
          <w:color w:val="auto"/>
          <w:spacing w:val="-3"/>
          <w:sz w:val="24"/>
          <w:szCs w:val="24"/>
          <w:lang w:val="en-US"/>
        </w:rPr>
      </w:pPr>
      <w:r w:rsidRPr="00CC29A2">
        <w:rPr>
          <w:rFonts w:ascii="Arial" w:hAnsi="Arial" w:cs="Arial"/>
          <w:color w:val="auto"/>
        </w:rPr>
        <w:t>Visitors and Contractors:</w:t>
      </w:r>
    </w:p>
    <w:p w14:paraId="6D8608D4" w14:textId="77777777" w:rsidR="00DE101F" w:rsidRPr="00022A6C" w:rsidRDefault="00DE101F" w:rsidP="00DE101F">
      <w:pPr>
        <w:pStyle w:val="bullet"/>
        <w:numPr>
          <w:ilvl w:val="0"/>
          <w:numId w:val="0"/>
        </w:numPr>
        <w:jc w:val="both"/>
        <w:rPr>
          <w:lang w:val="en-US" w:eastAsia="en-AU"/>
        </w:rPr>
      </w:pPr>
      <w:r w:rsidRPr="00022A6C">
        <w:rPr>
          <w:lang w:val="en-US" w:eastAsia="en-AU"/>
        </w:rPr>
        <w:t>By coming on site, visitors and contractors agree to:</w:t>
      </w:r>
    </w:p>
    <w:p w14:paraId="4A0DA008" w14:textId="77777777" w:rsidR="00DE101F" w:rsidRPr="0067452C" w:rsidRDefault="00DE101F" w:rsidP="00DE101F">
      <w:pPr>
        <w:pStyle w:val="BodyTextPolicy"/>
        <w:numPr>
          <w:ilvl w:val="0"/>
          <w:numId w:val="11"/>
        </w:numPr>
        <w:jc w:val="both"/>
        <w:rPr>
          <w:color w:val="auto"/>
          <w:sz w:val="22"/>
          <w:szCs w:val="22"/>
        </w:rPr>
      </w:pPr>
      <w:r>
        <w:rPr>
          <w:color w:val="auto"/>
          <w:sz w:val="22"/>
          <w:szCs w:val="22"/>
        </w:rPr>
        <w:t>A</w:t>
      </w:r>
      <w:r w:rsidRPr="0067452C">
        <w:rPr>
          <w:color w:val="auto"/>
          <w:sz w:val="22"/>
          <w:szCs w:val="22"/>
        </w:rPr>
        <w:t xml:space="preserve">lways abide by the guidelines provided above in relation to any task, activity or duty being carried out, or while simply entering the </w:t>
      </w:r>
      <w:r>
        <w:rPr>
          <w:color w:val="auto"/>
          <w:sz w:val="22"/>
          <w:szCs w:val="22"/>
        </w:rPr>
        <w:t>organisation</w:t>
      </w:r>
      <w:r w:rsidRPr="0067452C">
        <w:rPr>
          <w:color w:val="auto"/>
          <w:sz w:val="22"/>
          <w:szCs w:val="22"/>
        </w:rPr>
        <w:t xml:space="preserve"> for consultation.</w:t>
      </w:r>
    </w:p>
    <w:p w14:paraId="07C125DB" w14:textId="77777777" w:rsidR="00DE101F" w:rsidRPr="00022A6C" w:rsidRDefault="00DE101F" w:rsidP="00DE101F">
      <w:pPr>
        <w:pStyle w:val="BodyTextPolicy"/>
        <w:ind w:left="0"/>
        <w:rPr>
          <w:i/>
          <w:color w:val="auto"/>
          <w:sz w:val="22"/>
          <w:szCs w:val="22"/>
        </w:rPr>
      </w:pPr>
      <w:r w:rsidRPr="00022A6C">
        <w:rPr>
          <w:i/>
          <w:color w:val="auto"/>
          <w:sz w:val="22"/>
          <w:szCs w:val="22"/>
        </w:rPr>
        <w:t>Furthermore, contractors agree to:</w:t>
      </w:r>
    </w:p>
    <w:p w14:paraId="17D5F8F6" w14:textId="77777777" w:rsidR="00DE101F" w:rsidRDefault="00DE101F" w:rsidP="00DE101F">
      <w:pPr>
        <w:pStyle w:val="BodyTextPolicy"/>
        <w:numPr>
          <w:ilvl w:val="0"/>
          <w:numId w:val="11"/>
        </w:numPr>
        <w:jc w:val="both"/>
        <w:rPr>
          <w:color w:val="auto"/>
          <w:sz w:val="22"/>
          <w:szCs w:val="22"/>
        </w:rPr>
      </w:pPr>
      <w:r>
        <w:rPr>
          <w:color w:val="auto"/>
          <w:sz w:val="22"/>
          <w:szCs w:val="22"/>
        </w:rPr>
        <w:t>P</w:t>
      </w:r>
      <w:r w:rsidRPr="0067452C">
        <w:rPr>
          <w:color w:val="auto"/>
          <w:sz w:val="22"/>
          <w:szCs w:val="22"/>
        </w:rPr>
        <w:t xml:space="preserve">rovide </w:t>
      </w:r>
      <w:r>
        <w:rPr>
          <w:color w:val="auto"/>
          <w:sz w:val="22"/>
          <w:szCs w:val="22"/>
        </w:rPr>
        <w:t>Community Connection</w:t>
      </w:r>
      <w:r w:rsidRPr="0067452C">
        <w:rPr>
          <w:color w:val="auto"/>
          <w:sz w:val="22"/>
          <w:szCs w:val="22"/>
        </w:rPr>
        <w:t xml:space="preserve"> with a copy of their current documents as listed (if applicable): </w:t>
      </w:r>
    </w:p>
    <w:p w14:paraId="06BCA3E7" w14:textId="77777777" w:rsidR="00DE101F" w:rsidRDefault="00DE101F" w:rsidP="00DE101F">
      <w:pPr>
        <w:pStyle w:val="BodyTextPolicy"/>
        <w:numPr>
          <w:ilvl w:val="0"/>
          <w:numId w:val="3"/>
        </w:numPr>
        <w:jc w:val="both"/>
        <w:rPr>
          <w:color w:val="auto"/>
          <w:sz w:val="22"/>
          <w:szCs w:val="22"/>
        </w:rPr>
      </w:pPr>
      <w:r w:rsidRPr="0067452C">
        <w:rPr>
          <w:color w:val="auto"/>
          <w:sz w:val="22"/>
          <w:szCs w:val="22"/>
        </w:rPr>
        <w:t xml:space="preserve">Insurance </w:t>
      </w:r>
      <w:r>
        <w:rPr>
          <w:color w:val="auto"/>
          <w:sz w:val="22"/>
          <w:szCs w:val="22"/>
        </w:rPr>
        <w:t>Policies;</w:t>
      </w:r>
      <w:r w:rsidRPr="0067452C">
        <w:rPr>
          <w:color w:val="auto"/>
          <w:sz w:val="22"/>
          <w:szCs w:val="22"/>
        </w:rPr>
        <w:t xml:space="preserve"> </w:t>
      </w:r>
    </w:p>
    <w:p w14:paraId="0DE880AE" w14:textId="77777777" w:rsidR="00DE101F" w:rsidRDefault="00DE101F" w:rsidP="00DE101F">
      <w:pPr>
        <w:pStyle w:val="BodyTextPolicy"/>
        <w:numPr>
          <w:ilvl w:val="0"/>
          <w:numId w:val="3"/>
        </w:numPr>
        <w:jc w:val="both"/>
        <w:rPr>
          <w:color w:val="auto"/>
          <w:sz w:val="22"/>
          <w:szCs w:val="22"/>
        </w:rPr>
      </w:pPr>
      <w:r w:rsidRPr="0067452C">
        <w:rPr>
          <w:color w:val="auto"/>
          <w:sz w:val="22"/>
          <w:szCs w:val="22"/>
        </w:rPr>
        <w:t>Business Registration</w:t>
      </w:r>
      <w:r>
        <w:rPr>
          <w:color w:val="auto"/>
          <w:sz w:val="22"/>
          <w:szCs w:val="22"/>
        </w:rPr>
        <w:t>;</w:t>
      </w:r>
      <w:r w:rsidRPr="0067452C">
        <w:rPr>
          <w:color w:val="auto"/>
          <w:sz w:val="22"/>
          <w:szCs w:val="22"/>
        </w:rPr>
        <w:t xml:space="preserve"> </w:t>
      </w:r>
    </w:p>
    <w:p w14:paraId="2B9D49AF" w14:textId="77777777" w:rsidR="00DE101F" w:rsidRDefault="00DE101F" w:rsidP="00DE101F">
      <w:pPr>
        <w:pStyle w:val="BodyTextPolicy"/>
        <w:numPr>
          <w:ilvl w:val="0"/>
          <w:numId w:val="3"/>
        </w:numPr>
        <w:jc w:val="both"/>
        <w:rPr>
          <w:color w:val="auto"/>
          <w:sz w:val="22"/>
          <w:szCs w:val="22"/>
        </w:rPr>
      </w:pPr>
      <w:r w:rsidRPr="0067452C">
        <w:rPr>
          <w:color w:val="auto"/>
          <w:sz w:val="22"/>
          <w:szCs w:val="22"/>
        </w:rPr>
        <w:t>Workcover Policy (not applicable for Sole Proprietors)</w:t>
      </w:r>
      <w:r>
        <w:rPr>
          <w:color w:val="auto"/>
          <w:sz w:val="22"/>
          <w:szCs w:val="22"/>
        </w:rPr>
        <w:t>;</w:t>
      </w:r>
    </w:p>
    <w:p w14:paraId="4C209A70" w14:textId="15A9C26D" w:rsidR="00DE101F" w:rsidRDefault="00DE101F" w:rsidP="00DE101F">
      <w:pPr>
        <w:pStyle w:val="BodyTextPolicy"/>
        <w:numPr>
          <w:ilvl w:val="0"/>
          <w:numId w:val="3"/>
        </w:numPr>
        <w:jc w:val="both"/>
        <w:rPr>
          <w:color w:val="auto"/>
          <w:sz w:val="22"/>
          <w:szCs w:val="22"/>
        </w:rPr>
      </w:pPr>
      <w:r w:rsidRPr="0067452C">
        <w:rPr>
          <w:color w:val="auto"/>
          <w:sz w:val="22"/>
          <w:szCs w:val="22"/>
        </w:rPr>
        <w:t>EPA Licences</w:t>
      </w:r>
      <w:r>
        <w:rPr>
          <w:color w:val="auto"/>
          <w:sz w:val="22"/>
          <w:szCs w:val="22"/>
        </w:rPr>
        <w:t>;</w:t>
      </w:r>
      <w:r w:rsidRPr="0067452C">
        <w:rPr>
          <w:color w:val="auto"/>
          <w:sz w:val="22"/>
          <w:szCs w:val="22"/>
        </w:rPr>
        <w:t xml:space="preserve"> </w:t>
      </w:r>
    </w:p>
    <w:p w14:paraId="19D188B1" w14:textId="77777777" w:rsidR="00DE101F" w:rsidRDefault="00DE101F" w:rsidP="00DE101F">
      <w:pPr>
        <w:pStyle w:val="BodyTextPolicy"/>
        <w:numPr>
          <w:ilvl w:val="0"/>
          <w:numId w:val="3"/>
        </w:numPr>
        <w:jc w:val="both"/>
        <w:rPr>
          <w:color w:val="auto"/>
          <w:sz w:val="22"/>
          <w:szCs w:val="22"/>
        </w:rPr>
      </w:pPr>
      <w:r w:rsidRPr="0067452C">
        <w:rPr>
          <w:color w:val="auto"/>
          <w:sz w:val="22"/>
          <w:szCs w:val="22"/>
        </w:rPr>
        <w:t>Permits to Work</w:t>
      </w:r>
      <w:r>
        <w:rPr>
          <w:color w:val="auto"/>
          <w:sz w:val="22"/>
          <w:szCs w:val="22"/>
        </w:rPr>
        <w:t>; and/or</w:t>
      </w:r>
      <w:r w:rsidRPr="0067452C">
        <w:rPr>
          <w:color w:val="auto"/>
          <w:sz w:val="22"/>
          <w:szCs w:val="22"/>
        </w:rPr>
        <w:t xml:space="preserve"> </w:t>
      </w:r>
    </w:p>
    <w:p w14:paraId="1675A527" w14:textId="77777777" w:rsidR="00DE101F" w:rsidRPr="0067452C" w:rsidRDefault="00DE101F" w:rsidP="00DE101F">
      <w:pPr>
        <w:pStyle w:val="BodyTextPolicy"/>
        <w:numPr>
          <w:ilvl w:val="0"/>
          <w:numId w:val="3"/>
        </w:numPr>
        <w:jc w:val="both"/>
        <w:rPr>
          <w:color w:val="auto"/>
          <w:sz w:val="22"/>
          <w:szCs w:val="22"/>
        </w:rPr>
      </w:pPr>
      <w:r w:rsidRPr="0067452C">
        <w:rPr>
          <w:color w:val="auto"/>
          <w:sz w:val="22"/>
          <w:szCs w:val="22"/>
        </w:rPr>
        <w:t xml:space="preserve">SWMS, Licences to conduct </w:t>
      </w:r>
      <w:r>
        <w:rPr>
          <w:color w:val="auto"/>
          <w:sz w:val="22"/>
          <w:szCs w:val="22"/>
        </w:rPr>
        <w:t>h</w:t>
      </w:r>
      <w:r w:rsidRPr="0067452C">
        <w:rPr>
          <w:color w:val="auto"/>
          <w:sz w:val="22"/>
          <w:szCs w:val="22"/>
        </w:rPr>
        <w:t xml:space="preserve">igh </w:t>
      </w:r>
      <w:r>
        <w:rPr>
          <w:color w:val="auto"/>
          <w:sz w:val="22"/>
          <w:szCs w:val="22"/>
        </w:rPr>
        <w:t>r</w:t>
      </w:r>
      <w:r w:rsidRPr="0067452C">
        <w:rPr>
          <w:color w:val="auto"/>
          <w:sz w:val="22"/>
          <w:szCs w:val="22"/>
        </w:rPr>
        <w:t xml:space="preserve">isk </w:t>
      </w:r>
      <w:r>
        <w:rPr>
          <w:color w:val="auto"/>
          <w:sz w:val="22"/>
          <w:szCs w:val="22"/>
        </w:rPr>
        <w:t>w</w:t>
      </w:r>
      <w:r w:rsidRPr="0067452C">
        <w:rPr>
          <w:color w:val="auto"/>
          <w:sz w:val="22"/>
          <w:szCs w:val="22"/>
        </w:rPr>
        <w:t>ork or any other document that may be relevant to services provided.</w:t>
      </w:r>
    </w:p>
    <w:p w14:paraId="7AAB65FF" w14:textId="77777777" w:rsidR="00964BB5" w:rsidRDefault="00964BB5" w:rsidP="00DE101F">
      <w:pPr>
        <w:ind w:right="-22"/>
        <w:jc w:val="both"/>
        <w:rPr>
          <w:rFonts w:ascii="Arial" w:hAnsi="Arial" w:cs="Arial"/>
          <w:b/>
        </w:rPr>
      </w:pPr>
    </w:p>
    <w:p w14:paraId="3A4D7B25" w14:textId="05A088C3" w:rsidR="00DE101F" w:rsidRPr="0091182C" w:rsidRDefault="00DE101F" w:rsidP="00DE101F">
      <w:pPr>
        <w:ind w:right="-22"/>
        <w:jc w:val="both"/>
        <w:rPr>
          <w:rFonts w:ascii="Arial" w:hAnsi="Arial" w:cs="Arial"/>
          <w:b/>
        </w:rPr>
      </w:pPr>
      <w:r w:rsidRPr="0091182C">
        <w:rPr>
          <w:rFonts w:ascii="Arial" w:hAnsi="Arial" w:cs="Arial"/>
          <w:b/>
        </w:rPr>
        <w:t>RELATED POLICIES, PROCEDURES AND GUIDELINES</w:t>
      </w:r>
    </w:p>
    <w:p w14:paraId="497A1A33" w14:textId="77777777" w:rsidR="00DE101F" w:rsidRPr="00E938AA" w:rsidRDefault="00DE101F" w:rsidP="00DE101F">
      <w:pPr>
        <w:ind w:left="567" w:right="-22" w:hanging="567"/>
        <w:jc w:val="both"/>
        <w:rPr>
          <w:rFonts w:ascii="Arial" w:eastAsia="Times New Roman" w:hAnsi="Arial" w:cs="Arial"/>
          <w:b/>
          <w:sz w:val="12"/>
          <w:szCs w:val="12"/>
        </w:rPr>
      </w:pPr>
    </w:p>
    <w:p w14:paraId="6C4BF59C" w14:textId="77777777" w:rsidR="00DE101F" w:rsidRDefault="00DE101F" w:rsidP="00DE101F">
      <w:pPr>
        <w:pStyle w:val="BodyTextPolicy"/>
        <w:ind w:left="0"/>
        <w:rPr>
          <w:i/>
          <w:color w:val="auto"/>
          <w:sz w:val="22"/>
          <w:szCs w:val="22"/>
        </w:rPr>
      </w:pPr>
      <w:r>
        <w:rPr>
          <w:i/>
          <w:color w:val="auto"/>
          <w:sz w:val="22"/>
          <w:szCs w:val="22"/>
        </w:rPr>
        <w:t>Human Services Quality Framework</w:t>
      </w:r>
    </w:p>
    <w:p w14:paraId="391A4EC5" w14:textId="77777777" w:rsidR="00DE101F" w:rsidRDefault="00DE101F" w:rsidP="00DE101F">
      <w:pPr>
        <w:pStyle w:val="BodyTextPolicy"/>
        <w:numPr>
          <w:ilvl w:val="0"/>
          <w:numId w:val="11"/>
        </w:numPr>
        <w:rPr>
          <w:color w:val="auto"/>
          <w:sz w:val="22"/>
          <w:szCs w:val="22"/>
        </w:rPr>
      </w:pPr>
      <w:r w:rsidRPr="00AF4011">
        <w:rPr>
          <w:color w:val="auto"/>
          <w:sz w:val="22"/>
          <w:szCs w:val="22"/>
        </w:rPr>
        <w:t>Human Services Quality Standard 1 – Governance and Management</w:t>
      </w:r>
    </w:p>
    <w:p w14:paraId="414CA106" w14:textId="77777777" w:rsidR="00DE101F" w:rsidRDefault="00DE101F" w:rsidP="00DE101F">
      <w:pPr>
        <w:pStyle w:val="BodyTextPolicy"/>
        <w:numPr>
          <w:ilvl w:val="0"/>
          <w:numId w:val="11"/>
        </w:numPr>
        <w:rPr>
          <w:color w:val="auto"/>
          <w:sz w:val="22"/>
          <w:szCs w:val="22"/>
        </w:rPr>
      </w:pPr>
      <w:r w:rsidRPr="00AF4011">
        <w:rPr>
          <w:color w:val="auto"/>
          <w:sz w:val="22"/>
          <w:szCs w:val="22"/>
        </w:rPr>
        <w:t>Human Services Quality Standard 6 – Human Resources</w:t>
      </w:r>
    </w:p>
    <w:p w14:paraId="33CA4BA1" w14:textId="77777777" w:rsidR="00DE101F" w:rsidRPr="0002349F" w:rsidRDefault="00DE101F" w:rsidP="00DE101F">
      <w:pPr>
        <w:pStyle w:val="BodyTextPolicy"/>
        <w:numPr>
          <w:ilvl w:val="0"/>
          <w:numId w:val="11"/>
        </w:numPr>
        <w:rPr>
          <w:color w:val="auto"/>
          <w:sz w:val="22"/>
          <w:szCs w:val="22"/>
        </w:rPr>
      </w:pPr>
      <w:r w:rsidRPr="008B6586">
        <w:rPr>
          <w:color w:val="auto"/>
          <w:sz w:val="22"/>
          <w:szCs w:val="22"/>
        </w:rPr>
        <w:t>WHS001.2 – Dangerous Goods &amp; Hazardous Substances</w:t>
      </w:r>
    </w:p>
    <w:p w14:paraId="72C44144" w14:textId="77777777" w:rsidR="00DE101F" w:rsidRDefault="00DE101F" w:rsidP="00DE101F">
      <w:pPr>
        <w:pStyle w:val="BodyTextPolicy"/>
        <w:numPr>
          <w:ilvl w:val="0"/>
          <w:numId w:val="11"/>
        </w:numPr>
        <w:rPr>
          <w:color w:val="auto"/>
          <w:sz w:val="22"/>
          <w:szCs w:val="22"/>
        </w:rPr>
      </w:pPr>
      <w:r>
        <w:rPr>
          <w:color w:val="auto"/>
          <w:sz w:val="22"/>
          <w:szCs w:val="22"/>
        </w:rPr>
        <w:t>WHS001.3 – Incident/Hazard Reporting</w:t>
      </w:r>
    </w:p>
    <w:p w14:paraId="6E08CF7A" w14:textId="77777777" w:rsidR="00DE101F" w:rsidRDefault="00DE101F" w:rsidP="00DE101F">
      <w:pPr>
        <w:pStyle w:val="BodyTextPolicy"/>
        <w:numPr>
          <w:ilvl w:val="0"/>
          <w:numId w:val="11"/>
        </w:numPr>
        <w:rPr>
          <w:color w:val="auto"/>
          <w:sz w:val="22"/>
          <w:szCs w:val="22"/>
        </w:rPr>
      </w:pPr>
      <w:r>
        <w:rPr>
          <w:color w:val="auto"/>
          <w:sz w:val="22"/>
          <w:szCs w:val="22"/>
        </w:rPr>
        <w:t>WHS001.18 – Workplace Incurred Injury</w:t>
      </w:r>
    </w:p>
    <w:p w14:paraId="630C6C3C" w14:textId="77777777" w:rsidR="00DE101F" w:rsidRPr="008B6586" w:rsidRDefault="00DE101F" w:rsidP="003E7B67">
      <w:pPr>
        <w:pStyle w:val="BodyTextPolicy"/>
        <w:numPr>
          <w:ilvl w:val="0"/>
          <w:numId w:val="11"/>
        </w:numPr>
        <w:spacing w:after="0"/>
        <w:rPr>
          <w:color w:val="auto"/>
          <w:sz w:val="22"/>
          <w:szCs w:val="22"/>
        </w:rPr>
      </w:pPr>
      <w:r>
        <w:rPr>
          <w:color w:val="auto"/>
          <w:sz w:val="22"/>
          <w:szCs w:val="22"/>
        </w:rPr>
        <w:t>GOV001.12 – Risk Management and Hazard Identification</w:t>
      </w:r>
    </w:p>
    <w:p w14:paraId="78941AB0" w14:textId="77777777" w:rsidR="00964BB5" w:rsidRDefault="00964BB5" w:rsidP="00DE101F">
      <w:pPr>
        <w:pStyle w:val="Default"/>
        <w:rPr>
          <w:rFonts w:ascii="Arial" w:hAnsi="Arial" w:cs="Arial"/>
          <w:b/>
          <w:sz w:val="22"/>
          <w:szCs w:val="22"/>
        </w:rPr>
      </w:pPr>
    </w:p>
    <w:p w14:paraId="1CEE817F" w14:textId="77777777" w:rsidR="003E7B67" w:rsidRDefault="003E7B67">
      <w:pPr>
        <w:spacing w:after="160" w:line="259" w:lineRule="auto"/>
        <w:rPr>
          <w:rFonts w:ascii="Arial" w:hAnsi="Arial" w:cs="Arial"/>
          <w:b/>
          <w:color w:val="000000"/>
        </w:rPr>
      </w:pPr>
      <w:r>
        <w:rPr>
          <w:rFonts w:ascii="Arial" w:hAnsi="Arial" w:cs="Arial"/>
          <w:b/>
        </w:rPr>
        <w:br w:type="page"/>
      </w:r>
    </w:p>
    <w:p w14:paraId="6EA12FCE" w14:textId="4FE19A6F" w:rsidR="00DE101F" w:rsidRPr="0091182C" w:rsidRDefault="00DE101F" w:rsidP="00DE101F">
      <w:pPr>
        <w:pStyle w:val="Default"/>
        <w:rPr>
          <w:rFonts w:ascii="Arial" w:hAnsi="Arial" w:cs="Arial"/>
          <w:sz w:val="22"/>
          <w:szCs w:val="22"/>
        </w:rPr>
      </w:pPr>
      <w:r w:rsidRPr="0091182C">
        <w:rPr>
          <w:rFonts w:ascii="Arial" w:hAnsi="Arial" w:cs="Arial"/>
          <w:b/>
          <w:sz w:val="22"/>
          <w:szCs w:val="22"/>
        </w:rPr>
        <w:lastRenderedPageBreak/>
        <w:t>RELATED LEGISLATION</w:t>
      </w:r>
      <w:r w:rsidRPr="0091182C">
        <w:rPr>
          <w:rFonts w:ascii="Arial" w:hAnsi="Arial" w:cs="Arial"/>
          <w:sz w:val="22"/>
          <w:szCs w:val="22"/>
        </w:rPr>
        <w:t xml:space="preserve"> </w:t>
      </w:r>
    </w:p>
    <w:p w14:paraId="38B3F543" w14:textId="77777777" w:rsidR="00DE101F" w:rsidRDefault="00DE101F" w:rsidP="00DE101F">
      <w:pPr>
        <w:pStyle w:val="Default"/>
        <w:jc w:val="both"/>
        <w:rPr>
          <w:rFonts w:ascii="Arial" w:hAnsi="Arial" w:cs="Arial"/>
          <w:sz w:val="22"/>
          <w:szCs w:val="22"/>
        </w:rPr>
      </w:pPr>
    </w:p>
    <w:p w14:paraId="6AD4D5E4" w14:textId="77777777" w:rsidR="00DE101F" w:rsidRDefault="00DE101F" w:rsidP="00DE101F">
      <w:pPr>
        <w:pStyle w:val="BodyTextPolicy"/>
        <w:numPr>
          <w:ilvl w:val="0"/>
          <w:numId w:val="11"/>
        </w:numPr>
        <w:rPr>
          <w:color w:val="auto"/>
          <w:sz w:val="22"/>
          <w:szCs w:val="22"/>
        </w:rPr>
      </w:pPr>
      <w:r w:rsidRPr="0039679D">
        <w:rPr>
          <w:color w:val="auto"/>
          <w:sz w:val="22"/>
          <w:szCs w:val="22"/>
        </w:rPr>
        <w:t>Fair Work Act</w:t>
      </w:r>
      <w:r>
        <w:rPr>
          <w:color w:val="auto"/>
          <w:sz w:val="22"/>
          <w:szCs w:val="22"/>
        </w:rPr>
        <w:t xml:space="preserve"> (2009) QLD</w:t>
      </w:r>
    </w:p>
    <w:p w14:paraId="4E67F7F6" w14:textId="4A4F4D18" w:rsidR="00964BB5" w:rsidRDefault="00DE101F" w:rsidP="00964BB5">
      <w:pPr>
        <w:pStyle w:val="BodyTextPolicy"/>
        <w:numPr>
          <w:ilvl w:val="0"/>
          <w:numId w:val="11"/>
        </w:numPr>
        <w:rPr>
          <w:color w:val="auto"/>
          <w:sz w:val="22"/>
          <w:szCs w:val="22"/>
        </w:rPr>
      </w:pPr>
      <w:r>
        <w:rPr>
          <w:color w:val="auto"/>
          <w:sz w:val="22"/>
          <w:szCs w:val="22"/>
        </w:rPr>
        <w:t>WH&amp;S Act (2011) QLD</w:t>
      </w:r>
    </w:p>
    <w:p w14:paraId="5F4D7F90" w14:textId="77777777" w:rsidR="00964BB5" w:rsidRPr="00964BB5" w:rsidRDefault="00964BB5" w:rsidP="00964BB5">
      <w:pPr>
        <w:pStyle w:val="BodyTextPolicy"/>
        <w:numPr>
          <w:ilvl w:val="0"/>
          <w:numId w:val="11"/>
        </w:numPr>
        <w:rPr>
          <w:color w:val="auto"/>
          <w:sz w:val="22"/>
          <w:szCs w:val="22"/>
        </w:rPr>
      </w:pPr>
    </w:p>
    <w:tbl>
      <w:tblPr>
        <w:tblStyle w:val="TableGrid"/>
        <w:tblW w:w="9209" w:type="dxa"/>
        <w:tblLook w:val="04A0" w:firstRow="1" w:lastRow="0" w:firstColumn="1" w:lastColumn="0" w:noHBand="0" w:noVBand="1"/>
      </w:tblPr>
      <w:tblGrid>
        <w:gridCol w:w="2547"/>
        <w:gridCol w:w="6662"/>
      </w:tblGrid>
      <w:tr w:rsidR="00DE101F" w14:paraId="4681428A" w14:textId="77777777" w:rsidTr="003E7B67">
        <w:tc>
          <w:tcPr>
            <w:tcW w:w="2547" w:type="dxa"/>
            <w:shd w:val="clear" w:color="auto" w:fill="8EAADB" w:themeFill="accent1" w:themeFillTint="99"/>
          </w:tcPr>
          <w:p w14:paraId="7D505E2F" w14:textId="57D17245" w:rsidR="00DE101F" w:rsidRPr="00053F64" w:rsidRDefault="00DE101F" w:rsidP="00B90A95">
            <w:pPr>
              <w:rPr>
                <w:rFonts w:ascii="Arial" w:hAnsi="Arial" w:cs="Arial"/>
                <w:b/>
              </w:rPr>
            </w:pPr>
            <w:r w:rsidRPr="00053F64">
              <w:rPr>
                <w:rFonts w:ascii="Arial" w:hAnsi="Arial" w:cs="Arial"/>
                <w:b/>
              </w:rPr>
              <w:t>DATE OF BOARD ENDORSEMENT</w:t>
            </w:r>
          </w:p>
        </w:tc>
        <w:tc>
          <w:tcPr>
            <w:tcW w:w="6662" w:type="dxa"/>
          </w:tcPr>
          <w:p w14:paraId="0F3A3148" w14:textId="533C1EAA" w:rsidR="00DE101F" w:rsidRDefault="004364E3" w:rsidP="00B90A95">
            <w:pPr>
              <w:pStyle w:val="Default"/>
              <w:jc w:val="both"/>
              <w:rPr>
                <w:rFonts w:ascii="Arial" w:hAnsi="Arial" w:cs="Arial"/>
                <w:sz w:val="22"/>
                <w:szCs w:val="22"/>
              </w:rPr>
            </w:pPr>
            <w:r>
              <w:rPr>
                <w:rFonts w:ascii="Arial" w:hAnsi="Arial" w:cs="Arial"/>
                <w:sz w:val="22"/>
                <w:szCs w:val="22"/>
              </w:rPr>
              <w:t>7/2/2019</w:t>
            </w:r>
          </w:p>
        </w:tc>
      </w:tr>
      <w:tr w:rsidR="00DE101F" w14:paraId="66D4CB29" w14:textId="77777777" w:rsidTr="003E7B67">
        <w:tc>
          <w:tcPr>
            <w:tcW w:w="2547" w:type="dxa"/>
            <w:shd w:val="clear" w:color="auto" w:fill="8EAADB" w:themeFill="accent1" w:themeFillTint="99"/>
          </w:tcPr>
          <w:p w14:paraId="70566ADD" w14:textId="19199C1B" w:rsidR="00DE101F" w:rsidRPr="00053F64" w:rsidRDefault="00DE101F" w:rsidP="00B90A95">
            <w:pPr>
              <w:rPr>
                <w:rFonts w:ascii="Arial" w:hAnsi="Arial" w:cs="Arial"/>
                <w:b/>
              </w:rPr>
            </w:pPr>
            <w:r w:rsidRPr="00053F64">
              <w:rPr>
                <w:rFonts w:ascii="Arial" w:hAnsi="Arial" w:cs="Arial"/>
                <w:b/>
              </w:rPr>
              <w:t>LAST REVIEW DATE</w:t>
            </w:r>
          </w:p>
        </w:tc>
        <w:tc>
          <w:tcPr>
            <w:tcW w:w="6662" w:type="dxa"/>
          </w:tcPr>
          <w:p w14:paraId="3E4E8F1B" w14:textId="228FB1A6" w:rsidR="00DE101F" w:rsidRDefault="004364E3" w:rsidP="00B90A95">
            <w:pPr>
              <w:pStyle w:val="Default"/>
              <w:jc w:val="both"/>
              <w:rPr>
                <w:rFonts w:ascii="Arial" w:hAnsi="Arial" w:cs="Arial"/>
                <w:sz w:val="22"/>
                <w:szCs w:val="22"/>
              </w:rPr>
            </w:pPr>
            <w:r>
              <w:rPr>
                <w:rFonts w:ascii="Arial" w:hAnsi="Arial" w:cs="Arial"/>
                <w:sz w:val="22"/>
                <w:szCs w:val="22"/>
              </w:rPr>
              <w:t>7/2/2019</w:t>
            </w:r>
            <w:bookmarkStart w:id="2" w:name="_GoBack"/>
            <w:bookmarkEnd w:id="2"/>
          </w:p>
        </w:tc>
      </w:tr>
      <w:tr w:rsidR="00DE101F" w14:paraId="1A3B96DE" w14:textId="77777777" w:rsidTr="003E7B67">
        <w:tc>
          <w:tcPr>
            <w:tcW w:w="2547" w:type="dxa"/>
            <w:shd w:val="clear" w:color="auto" w:fill="8EAADB" w:themeFill="accent1" w:themeFillTint="99"/>
          </w:tcPr>
          <w:p w14:paraId="28C0C259" w14:textId="068685E3" w:rsidR="00DE101F" w:rsidRPr="00053F64" w:rsidRDefault="00DE101F" w:rsidP="00B90A95">
            <w:pPr>
              <w:rPr>
                <w:rFonts w:ascii="Arial" w:hAnsi="Arial" w:cs="Arial"/>
                <w:b/>
              </w:rPr>
            </w:pPr>
            <w:r w:rsidRPr="00053F64">
              <w:rPr>
                <w:rFonts w:ascii="Arial" w:hAnsi="Arial" w:cs="Arial"/>
                <w:b/>
              </w:rPr>
              <w:t>NEXT REVIEW DATE</w:t>
            </w:r>
          </w:p>
        </w:tc>
        <w:tc>
          <w:tcPr>
            <w:tcW w:w="6662" w:type="dxa"/>
          </w:tcPr>
          <w:p w14:paraId="5E6F6386" w14:textId="77777777" w:rsidR="00DE101F" w:rsidRDefault="00DE101F" w:rsidP="00B90A95">
            <w:pPr>
              <w:pStyle w:val="Default"/>
              <w:jc w:val="both"/>
              <w:rPr>
                <w:rFonts w:ascii="Arial" w:eastAsia="Times New Roman" w:hAnsi="Arial" w:cs="Arial"/>
                <w:sz w:val="20"/>
                <w:szCs w:val="20"/>
              </w:rPr>
            </w:pPr>
            <w:r w:rsidRPr="00310761">
              <w:rPr>
                <w:rFonts w:ascii="Arial" w:eastAsia="Times New Roman" w:hAnsi="Arial" w:cs="Arial"/>
                <w:sz w:val="20"/>
                <w:szCs w:val="20"/>
              </w:rPr>
              <w:t xml:space="preserve">This policy </w:t>
            </w:r>
            <w:r>
              <w:rPr>
                <w:rFonts w:ascii="Arial" w:eastAsia="Times New Roman" w:hAnsi="Arial" w:cs="Arial"/>
                <w:sz w:val="20"/>
                <w:szCs w:val="20"/>
              </w:rPr>
              <w:t xml:space="preserve">and procedure </w:t>
            </w:r>
            <w:r w:rsidRPr="00310761">
              <w:rPr>
                <w:rFonts w:ascii="Arial" w:eastAsia="Times New Roman" w:hAnsi="Arial" w:cs="Arial"/>
                <w:sz w:val="20"/>
                <w:szCs w:val="20"/>
              </w:rPr>
              <w:t xml:space="preserve">will be reviewed on an 18-month basis.  However, if at any time the legislative, policy or funding environment is so altered that the policy is no longer appropriate in its current form, the policy </w:t>
            </w:r>
            <w:r>
              <w:rPr>
                <w:rFonts w:ascii="Arial" w:eastAsia="Times New Roman" w:hAnsi="Arial" w:cs="Arial"/>
                <w:sz w:val="20"/>
                <w:szCs w:val="20"/>
              </w:rPr>
              <w:t xml:space="preserve">and procedure </w:t>
            </w:r>
            <w:r w:rsidRPr="00310761">
              <w:rPr>
                <w:rFonts w:ascii="Arial" w:eastAsia="Times New Roman" w:hAnsi="Arial" w:cs="Arial"/>
                <w:sz w:val="20"/>
                <w:szCs w:val="20"/>
              </w:rPr>
              <w:t>will be reviewed immediately and amended accordingly.</w:t>
            </w:r>
          </w:p>
          <w:p w14:paraId="7249F4A7" w14:textId="77777777" w:rsidR="00DE101F" w:rsidRDefault="00DE101F" w:rsidP="00B90A95">
            <w:pPr>
              <w:pStyle w:val="Default"/>
              <w:jc w:val="both"/>
              <w:rPr>
                <w:rFonts w:ascii="Arial" w:hAnsi="Arial" w:cs="Arial"/>
                <w:sz w:val="22"/>
                <w:szCs w:val="22"/>
              </w:rPr>
            </w:pPr>
          </w:p>
        </w:tc>
      </w:tr>
    </w:tbl>
    <w:p w14:paraId="7B178136" w14:textId="77777777" w:rsidR="00DE101F" w:rsidRDefault="00DE101F" w:rsidP="00DE101F">
      <w:pPr>
        <w:widowControl w:val="0"/>
        <w:autoSpaceDE w:val="0"/>
        <w:autoSpaceDN w:val="0"/>
        <w:adjustRightInd w:val="0"/>
        <w:spacing w:after="240"/>
        <w:rPr>
          <w:rFonts w:ascii="Arial" w:hAnsi="Arial" w:cs="Arial"/>
          <w:b/>
          <w:bCs/>
          <w:sz w:val="42"/>
          <w:szCs w:val="42"/>
          <w:lang w:val="en-US"/>
        </w:rPr>
      </w:pPr>
    </w:p>
    <w:p w14:paraId="4FC4E828" w14:textId="77777777" w:rsidR="00DE101F" w:rsidRDefault="00DE101F" w:rsidP="00DE101F">
      <w:pPr>
        <w:ind w:right="-46"/>
        <w:jc w:val="both"/>
        <w:rPr>
          <w:rFonts w:ascii="Arial" w:hAnsi="Arial" w:cs="Arial"/>
          <w:b/>
          <w:sz w:val="24"/>
          <w:szCs w:val="24"/>
        </w:rPr>
      </w:pPr>
    </w:p>
    <w:p w14:paraId="500B23F7" w14:textId="77777777" w:rsidR="00DE101F" w:rsidRDefault="00DE101F" w:rsidP="00DE101F">
      <w:pPr>
        <w:ind w:right="-46"/>
        <w:jc w:val="both"/>
        <w:rPr>
          <w:rFonts w:ascii="Arial" w:hAnsi="Arial" w:cs="Arial"/>
          <w:b/>
          <w:sz w:val="24"/>
          <w:szCs w:val="24"/>
        </w:rPr>
      </w:pPr>
    </w:p>
    <w:p w14:paraId="566FA7FA" w14:textId="77777777" w:rsidR="00DE101F" w:rsidRDefault="00DE101F" w:rsidP="00DE101F">
      <w:pPr>
        <w:ind w:right="-46"/>
        <w:jc w:val="both"/>
        <w:rPr>
          <w:rFonts w:ascii="Arial" w:hAnsi="Arial" w:cs="Arial"/>
          <w:b/>
          <w:sz w:val="24"/>
          <w:szCs w:val="24"/>
        </w:rPr>
      </w:pPr>
    </w:p>
    <w:p w14:paraId="148BF538" w14:textId="77777777" w:rsidR="00DE101F" w:rsidRDefault="00DE101F" w:rsidP="00DE101F">
      <w:pPr>
        <w:ind w:right="-46"/>
        <w:jc w:val="both"/>
        <w:rPr>
          <w:rFonts w:ascii="Arial" w:hAnsi="Arial" w:cs="Arial"/>
          <w:b/>
          <w:sz w:val="24"/>
          <w:szCs w:val="24"/>
        </w:rPr>
      </w:pPr>
    </w:p>
    <w:p w14:paraId="584B1F30" w14:textId="77777777" w:rsidR="00DE101F" w:rsidRDefault="00DE101F" w:rsidP="00DE101F">
      <w:pPr>
        <w:ind w:right="-46"/>
        <w:jc w:val="both"/>
        <w:rPr>
          <w:rFonts w:ascii="Arial" w:hAnsi="Arial" w:cs="Arial"/>
          <w:b/>
          <w:sz w:val="24"/>
          <w:szCs w:val="24"/>
        </w:rPr>
      </w:pPr>
    </w:p>
    <w:p w14:paraId="54F856F8" w14:textId="77777777" w:rsidR="00DE101F" w:rsidRDefault="00DE101F" w:rsidP="00DE101F">
      <w:pPr>
        <w:ind w:right="-46"/>
        <w:jc w:val="both"/>
        <w:rPr>
          <w:rFonts w:ascii="Arial" w:hAnsi="Arial" w:cs="Arial"/>
          <w:b/>
          <w:sz w:val="24"/>
          <w:szCs w:val="24"/>
        </w:rPr>
      </w:pPr>
    </w:p>
    <w:p w14:paraId="562D3C76" w14:textId="77777777" w:rsidR="00DE101F" w:rsidRDefault="00DE101F" w:rsidP="00DE101F">
      <w:pPr>
        <w:ind w:right="-46"/>
        <w:jc w:val="both"/>
        <w:rPr>
          <w:rFonts w:ascii="Arial" w:hAnsi="Arial" w:cs="Arial"/>
          <w:b/>
          <w:sz w:val="24"/>
          <w:szCs w:val="24"/>
        </w:rPr>
      </w:pPr>
    </w:p>
    <w:p w14:paraId="207568F0" w14:textId="77777777" w:rsidR="00DE101F" w:rsidRDefault="00DE101F" w:rsidP="00DE101F">
      <w:pPr>
        <w:ind w:right="-46"/>
        <w:jc w:val="both"/>
        <w:rPr>
          <w:rFonts w:ascii="Arial" w:hAnsi="Arial" w:cs="Arial"/>
          <w:b/>
          <w:sz w:val="24"/>
          <w:szCs w:val="24"/>
        </w:rPr>
      </w:pPr>
    </w:p>
    <w:p w14:paraId="53479282" w14:textId="77777777" w:rsidR="00DE101F" w:rsidRDefault="00DE101F" w:rsidP="00DE101F">
      <w:pPr>
        <w:ind w:right="-46"/>
        <w:jc w:val="both"/>
        <w:rPr>
          <w:rFonts w:ascii="Arial" w:hAnsi="Arial" w:cs="Arial"/>
          <w:b/>
          <w:sz w:val="24"/>
          <w:szCs w:val="24"/>
        </w:rPr>
      </w:pPr>
    </w:p>
    <w:p w14:paraId="7BCC5E76" w14:textId="77777777" w:rsidR="00DE101F" w:rsidRDefault="00DE101F" w:rsidP="00DE101F">
      <w:pPr>
        <w:ind w:right="-46"/>
        <w:jc w:val="both"/>
        <w:rPr>
          <w:rFonts w:ascii="Arial" w:hAnsi="Arial" w:cs="Arial"/>
          <w:b/>
          <w:sz w:val="24"/>
          <w:szCs w:val="24"/>
        </w:rPr>
      </w:pPr>
    </w:p>
    <w:p w14:paraId="6A50E1E1" w14:textId="77777777" w:rsidR="00DE101F" w:rsidRDefault="00DE101F" w:rsidP="00DE101F">
      <w:pPr>
        <w:ind w:right="-46"/>
        <w:jc w:val="both"/>
        <w:rPr>
          <w:rFonts w:ascii="Arial" w:hAnsi="Arial" w:cs="Arial"/>
          <w:b/>
          <w:sz w:val="24"/>
          <w:szCs w:val="24"/>
        </w:rPr>
      </w:pPr>
    </w:p>
    <w:p w14:paraId="3BF66F3F" w14:textId="77777777" w:rsidR="00DE101F" w:rsidRDefault="00DE101F" w:rsidP="00DE101F">
      <w:pPr>
        <w:ind w:right="-46"/>
        <w:jc w:val="both"/>
        <w:rPr>
          <w:rFonts w:ascii="Arial" w:hAnsi="Arial" w:cs="Arial"/>
          <w:b/>
          <w:sz w:val="24"/>
          <w:szCs w:val="24"/>
        </w:rPr>
      </w:pPr>
    </w:p>
    <w:p w14:paraId="78169D0C" w14:textId="77777777" w:rsidR="00DE101F" w:rsidRDefault="00DE101F" w:rsidP="00DE101F">
      <w:pPr>
        <w:ind w:right="-46"/>
        <w:jc w:val="both"/>
        <w:rPr>
          <w:rFonts w:ascii="Arial" w:hAnsi="Arial" w:cs="Arial"/>
          <w:b/>
          <w:sz w:val="24"/>
          <w:szCs w:val="24"/>
        </w:rPr>
      </w:pPr>
    </w:p>
    <w:p w14:paraId="1693DB69" w14:textId="77777777" w:rsidR="00DE101F" w:rsidRDefault="00DE101F" w:rsidP="00DE101F">
      <w:pPr>
        <w:ind w:right="-46"/>
        <w:jc w:val="both"/>
        <w:rPr>
          <w:rFonts w:ascii="Arial" w:hAnsi="Arial" w:cs="Arial"/>
          <w:b/>
          <w:sz w:val="24"/>
          <w:szCs w:val="24"/>
        </w:rPr>
      </w:pPr>
    </w:p>
    <w:p w14:paraId="4154FCF9" w14:textId="77777777" w:rsidR="00DE101F" w:rsidRDefault="00DE101F" w:rsidP="00DE101F">
      <w:pPr>
        <w:ind w:right="-46"/>
        <w:jc w:val="both"/>
        <w:rPr>
          <w:rFonts w:ascii="Arial" w:hAnsi="Arial" w:cs="Arial"/>
          <w:b/>
          <w:sz w:val="24"/>
          <w:szCs w:val="24"/>
        </w:rPr>
      </w:pPr>
    </w:p>
    <w:p w14:paraId="7479AE47" w14:textId="77777777" w:rsidR="00DE101F" w:rsidRDefault="00DE101F" w:rsidP="00DE101F">
      <w:pPr>
        <w:ind w:right="-46"/>
        <w:jc w:val="both"/>
        <w:rPr>
          <w:rFonts w:ascii="Arial" w:hAnsi="Arial" w:cs="Arial"/>
          <w:b/>
          <w:sz w:val="24"/>
          <w:szCs w:val="24"/>
        </w:rPr>
      </w:pPr>
    </w:p>
    <w:p w14:paraId="7B1FC11E" w14:textId="77777777" w:rsidR="00DE101F" w:rsidRDefault="00DE101F" w:rsidP="00DE101F">
      <w:pPr>
        <w:ind w:right="-46"/>
        <w:jc w:val="both"/>
        <w:rPr>
          <w:rFonts w:ascii="Arial" w:hAnsi="Arial" w:cs="Arial"/>
          <w:b/>
          <w:sz w:val="24"/>
          <w:szCs w:val="24"/>
        </w:rPr>
      </w:pPr>
    </w:p>
    <w:p w14:paraId="0C408853" w14:textId="77777777" w:rsidR="00DE101F" w:rsidRDefault="00DE101F" w:rsidP="00DE101F">
      <w:pPr>
        <w:ind w:right="-46"/>
        <w:jc w:val="both"/>
        <w:rPr>
          <w:rFonts w:ascii="Arial" w:hAnsi="Arial" w:cs="Arial"/>
          <w:b/>
          <w:sz w:val="24"/>
          <w:szCs w:val="24"/>
        </w:rPr>
      </w:pPr>
    </w:p>
    <w:p w14:paraId="22BA8556" w14:textId="77777777" w:rsidR="00DE101F" w:rsidRDefault="00DE101F" w:rsidP="00DE101F">
      <w:pPr>
        <w:ind w:right="-46"/>
        <w:jc w:val="both"/>
        <w:rPr>
          <w:rFonts w:ascii="Arial" w:hAnsi="Arial" w:cs="Arial"/>
          <w:b/>
          <w:sz w:val="24"/>
          <w:szCs w:val="24"/>
        </w:rPr>
      </w:pPr>
    </w:p>
    <w:sectPr w:rsidR="00DE10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1DC79" w14:textId="77777777" w:rsidR="003E7B67" w:rsidRDefault="003E7B67" w:rsidP="003E7B67">
      <w:r>
        <w:separator/>
      </w:r>
    </w:p>
  </w:endnote>
  <w:endnote w:type="continuationSeparator" w:id="0">
    <w:p w14:paraId="5E5806F8" w14:textId="77777777" w:rsidR="003E7B67" w:rsidRDefault="003E7B67" w:rsidP="003E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Medium">
    <w:altName w:val="Calibri"/>
    <w:panose1 w:val="00000000000000000000"/>
    <w:charset w:val="00"/>
    <w:family w:val="swiss"/>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ABEE" w14:textId="430443CC" w:rsidR="003E7B67" w:rsidRDefault="004364E3">
    <w:pPr>
      <w:pStyle w:val="Footer"/>
    </w:pPr>
    <w:r>
      <w:rPr>
        <w:noProof/>
      </w:rPr>
      <w:fldChar w:fldCharType="begin"/>
    </w:r>
    <w:r>
      <w:rPr>
        <w:noProof/>
      </w:rPr>
      <w:instrText xml:space="preserve"> FILENAME \* MERGEFORMAT </w:instrText>
    </w:r>
    <w:r>
      <w:rPr>
        <w:noProof/>
      </w:rPr>
      <w:fldChar w:fldCharType="separate"/>
    </w:r>
    <w:r w:rsidR="003E7B67">
      <w:rPr>
        <w:noProof/>
      </w:rPr>
      <w:t>4_WHS001.4_WH&amp;S</w:t>
    </w:r>
    <w:r>
      <w:rPr>
        <w:noProof/>
      </w:rPr>
      <w:fldChar w:fldCharType="end"/>
    </w:r>
    <w:r w:rsidR="003E7B67">
      <w:t>/</w:t>
    </w:r>
    <w:r w:rsidR="003E7B67">
      <w:fldChar w:fldCharType="begin"/>
    </w:r>
    <w:r w:rsidR="003E7B67">
      <w:instrText xml:space="preserve"> DATE \@ "yyyy-MM-dd" </w:instrText>
    </w:r>
    <w:r w:rsidR="003E7B67">
      <w:fldChar w:fldCharType="separate"/>
    </w:r>
    <w:r>
      <w:rPr>
        <w:noProof/>
      </w:rPr>
      <w:t>2019-03-11</w:t>
    </w:r>
    <w:r w:rsidR="003E7B67">
      <w:fldChar w:fldCharType="end"/>
    </w:r>
    <w:r w:rsidR="003E7B67">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A6D8" w14:textId="77777777" w:rsidR="003E7B67" w:rsidRDefault="003E7B67" w:rsidP="003E7B67">
      <w:r>
        <w:separator/>
      </w:r>
    </w:p>
  </w:footnote>
  <w:footnote w:type="continuationSeparator" w:id="0">
    <w:p w14:paraId="2F377931" w14:textId="77777777" w:rsidR="003E7B67" w:rsidRDefault="003E7B67" w:rsidP="003E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ullet"/>
      </v:shape>
    </w:pict>
  </w:numPicBullet>
  <w:abstractNum w:abstractNumId="0" w15:restartNumberingAfterBreak="0">
    <w:nsid w:val="08462746"/>
    <w:multiLevelType w:val="hybridMultilevel"/>
    <w:tmpl w:val="078A71DA"/>
    <w:lvl w:ilvl="0" w:tplc="7DA2449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7041D"/>
    <w:multiLevelType w:val="multilevel"/>
    <w:tmpl w:val="F1B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D5FBF"/>
    <w:multiLevelType w:val="hybridMultilevel"/>
    <w:tmpl w:val="5742DAFA"/>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86174"/>
    <w:multiLevelType w:val="hybridMultilevel"/>
    <w:tmpl w:val="9D4E26F4"/>
    <w:lvl w:ilvl="0" w:tplc="5680CDF2">
      <w:start w:val="1"/>
      <w:numFmt w:val="bullet"/>
      <w:pStyle w:val="BulletListPolicy"/>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 w15:restartNumberingAfterBreak="0">
    <w:nsid w:val="201F6E0D"/>
    <w:multiLevelType w:val="hybridMultilevel"/>
    <w:tmpl w:val="934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66A60"/>
    <w:multiLevelType w:val="hybridMultilevel"/>
    <w:tmpl w:val="02BE903E"/>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39708F0"/>
    <w:multiLevelType w:val="multilevel"/>
    <w:tmpl w:val="2D5A1CA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92420"/>
    <w:multiLevelType w:val="hybridMultilevel"/>
    <w:tmpl w:val="4ECEAFFA"/>
    <w:lvl w:ilvl="0" w:tplc="7DA2449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B643B"/>
    <w:multiLevelType w:val="hybridMultilevel"/>
    <w:tmpl w:val="075A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B43DA"/>
    <w:multiLevelType w:val="hybridMultilevel"/>
    <w:tmpl w:val="3DE027C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87659"/>
    <w:multiLevelType w:val="hybridMultilevel"/>
    <w:tmpl w:val="154EBF9E"/>
    <w:lvl w:ilvl="0" w:tplc="859C53C0">
      <w:start w:val="1"/>
      <w:numFmt w:val="decimal"/>
      <w:pStyle w:val="NumberedHeadings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890B7C"/>
    <w:multiLevelType w:val="hybridMultilevel"/>
    <w:tmpl w:val="B066B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B412D"/>
    <w:multiLevelType w:val="multilevel"/>
    <w:tmpl w:val="56F0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12C31"/>
    <w:multiLevelType w:val="hybridMultilevel"/>
    <w:tmpl w:val="40B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C294A"/>
    <w:multiLevelType w:val="hybridMultilevel"/>
    <w:tmpl w:val="6818C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6D059A"/>
    <w:multiLevelType w:val="hybridMultilevel"/>
    <w:tmpl w:val="133C2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E6C17"/>
    <w:multiLevelType w:val="hybridMultilevel"/>
    <w:tmpl w:val="16B0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6745C9"/>
    <w:multiLevelType w:val="hybridMultilevel"/>
    <w:tmpl w:val="E45ADACA"/>
    <w:lvl w:ilvl="0" w:tplc="0C090003">
      <w:start w:val="1"/>
      <w:numFmt w:val="bullet"/>
      <w:lvlText w:val="o"/>
      <w:lvlJc w:val="left"/>
      <w:pPr>
        <w:ind w:left="1526" w:hanging="360"/>
      </w:pPr>
      <w:rPr>
        <w:rFonts w:ascii="Courier New" w:hAnsi="Courier New" w:cs="Courier New"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2966" w:hanging="360"/>
      </w:pPr>
      <w:rPr>
        <w:rFonts w:ascii="Wingdings" w:hAnsi="Wingdings" w:hint="default"/>
      </w:rPr>
    </w:lvl>
    <w:lvl w:ilvl="3" w:tplc="0C090001" w:tentative="1">
      <w:start w:val="1"/>
      <w:numFmt w:val="bullet"/>
      <w:lvlText w:val=""/>
      <w:lvlJc w:val="left"/>
      <w:pPr>
        <w:ind w:left="3686" w:hanging="360"/>
      </w:pPr>
      <w:rPr>
        <w:rFonts w:ascii="Symbol" w:hAnsi="Symbol" w:hint="default"/>
      </w:rPr>
    </w:lvl>
    <w:lvl w:ilvl="4" w:tplc="0C090003" w:tentative="1">
      <w:start w:val="1"/>
      <w:numFmt w:val="bullet"/>
      <w:lvlText w:val="o"/>
      <w:lvlJc w:val="left"/>
      <w:pPr>
        <w:ind w:left="4406" w:hanging="360"/>
      </w:pPr>
      <w:rPr>
        <w:rFonts w:ascii="Courier New" w:hAnsi="Courier New" w:cs="Courier New" w:hint="default"/>
      </w:rPr>
    </w:lvl>
    <w:lvl w:ilvl="5" w:tplc="0C090005" w:tentative="1">
      <w:start w:val="1"/>
      <w:numFmt w:val="bullet"/>
      <w:lvlText w:val=""/>
      <w:lvlJc w:val="left"/>
      <w:pPr>
        <w:ind w:left="5126" w:hanging="360"/>
      </w:pPr>
      <w:rPr>
        <w:rFonts w:ascii="Wingdings" w:hAnsi="Wingdings" w:hint="default"/>
      </w:rPr>
    </w:lvl>
    <w:lvl w:ilvl="6" w:tplc="0C090001" w:tentative="1">
      <w:start w:val="1"/>
      <w:numFmt w:val="bullet"/>
      <w:lvlText w:val=""/>
      <w:lvlJc w:val="left"/>
      <w:pPr>
        <w:ind w:left="5846" w:hanging="360"/>
      </w:pPr>
      <w:rPr>
        <w:rFonts w:ascii="Symbol" w:hAnsi="Symbol" w:hint="default"/>
      </w:rPr>
    </w:lvl>
    <w:lvl w:ilvl="7" w:tplc="0C090003" w:tentative="1">
      <w:start w:val="1"/>
      <w:numFmt w:val="bullet"/>
      <w:lvlText w:val="o"/>
      <w:lvlJc w:val="left"/>
      <w:pPr>
        <w:ind w:left="6566" w:hanging="360"/>
      </w:pPr>
      <w:rPr>
        <w:rFonts w:ascii="Courier New" w:hAnsi="Courier New" w:cs="Courier New" w:hint="default"/>
      </w:rPr>
    </w:lvl>
    <w:lvl w:ilvl="8" w:tplc="0C090005" w:tentative="1">
      <w:start w:val="1"/>
      <w:numFmt w:val="bullet"/>
      <w:lvlText w:val=""/>
      <w:lvlJc w:val="left"/>
      <w:pPr>
        <w:ind w:left="7286" w:hanging="360"/>
      </w:pPr>
      <w:rPr>
        <w:rFonts w:ascii="Wingdings" w:hAnsi="Wingdings" w:hint="default"/>
      </w:rPr>
    </w:lvl>
  </w:abstractNum>
  <w:abstractNum w:abstractNumId="19" w15:restartNumberingAfterBreak="0">
    <w:nsid w:val="770F3EE4"/>
    <w:multiLevelType w:val="hybridMultilevel"/>
    <w:tmpl w:val="CBCA9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9"/>
  </w:num>
  <w:num w:numId="6">
    <w:abstractNumId w:val="12"/>
  </w:num>
  <w:num w:numId="7">
    <w:abstractNumId w:val="1"/>
  </w:num>
  <w:num w:numId="8">
    <w:abstractNumId w:val="19"/>
  </w:num>
  <w:num w:numId="9">
    <w:abstractNumId w:val="4"/>
  </w:num>
  <w:num w:numId="10">
    <w:abstractNumId w:val="13"/>
  </w:num>
  <w:num w:numId="11">
    <w:abstractNumId w:val="14"/>
  </w:num>
  <w:num w:numId="12">
    <w:abstractNumId w:val="2"/>
  </w:num>
  <w:num w:numId="13">
    <w:abstractNumId w:val="0"/>
  </w:num>
  <w:num w:numId="14">
    <w:abstractNumId w:val="7"/>
  </w:num>
  <w:num w:numId="15">
    <w:abstractNumId w:val="15"/>
  </w:num>
  <w:num w:numId="16">
    <w:abstractNumId w:val="17"/>
  </w:num>
  <w:num w:numId="17">
    <w:abstractNumId w:val="8"/>
  </w:num>
  <w:num w:numId="18">
    <w:abstractNumId w:val="16"/>
  </w:num>
  <w:num w:numId="19">
    <w:abstractNumId w:val="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1F"/>
    <w:rsid w:val="00036F93"/>
    <w:rsid w:val="003E7B67"/>
    <w:rsid w:val="004364E3"/>
    <w:rsid w:val="005837B1"/>
    <w:rsid w:val="008252F5"/>
    <w:rsid w:val="00964BB5"/>
    <w:rsid w:val="009D57F9"/>
    <w:rsid w:val="00B77D03"/>
    <w:rsid w:val="00D011DD"/>
    <w:rsid w:val="00DE101F"/>
    <w:rsid w:val="00E00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DCE26"/>
  <w15:chartTrackingRefBased/>
  <w15:docId w15:val="{4FE5CD19-8C02-497F-A1F9-D14D68D5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01F"/>
    <w:pPr>
      <w:spacing w:after="0" w:line="240" w:lineRule="auto"/>
    </w:pPr>
    <w:rPr>
      <w:rFonts w:ascii="Calibri" w:hAnsi="Calibri" w:cs="Calibri"/>
    </w:rPr>
  </w:style>
  <w:style w:type="paragraph" w:styleId="Heading1">
    <w:name w:val="heading 1"/>
    <w:basedOn w:val="Normal"/>
    <w:next w:val="Normal"/>
    <w:link w:val="Heading1Char"/>
    <w:uiPriority w:val="9"/>
    <w:qFormat/>
    <w:rsid w:val="00DE1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0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101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101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01F"/>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DE101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0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10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10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E10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101F"/>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DE101F"/>
    <w:rPr>
      <w:rFonts w:asciiTheme="majorHAnsi" w:eastAsiaTheme="majorEastAsia" w:hAnsiTheme="majorHAnsi" w:cstheme="majorBidi"/>
      <w:color w:val="272727" w:themeColor="text1" w:themeTint="D8"/>
      <w:sz w:val="21"/>
      <w:szCs w:val="21"/>
    </w:rPr>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DE101F"/>
    <w:pPr>
      <w:ind w:left="720"/>
      <w:contextualSpacing/>
    </w:pPr>
  </w:style>
  <w:style w:type="paragraph" w:styleId="Header">
    <w:name w:val="header"/>
    <w:basedOn w:val="Normal"/>
    <w:link w:val="HeaderChar"/>
    <w:unhideWhenUsed/>
    <w:rsid w:val="00DE101F"/>
    <w:pPr>
      <w:tabs>
        <w:tab w:val="center" w:pos="4513"/>
        <w:tab w:val="right" w:pos="9026"/>
      </w:tabs>
    </w:pPr>
  </w:style>
  <w:style w:type="character" w:customStyle="1" w:styleId="HeaderChar">
    <w:name w:val="Header Char"/>
    <w:basedOn w:val="DefaultParagraphFont"/>
    <w:link w:val="Header"/>
    <w:rsid w:val="00DE101F"/>
    <w:rPr>
      <w:rFonts w:ascii="Calibri" w:hAnsi="Calibri" w:cs="Calibri"/>
    </w:rPr>
  </w:style>
  <w:style w:type="paragraph" w:styleId="Footer">
    <w:name w:val="footer"/>
    <w:basedOn w:val="Normal"/>
    <w:link w:val="FooterChar"/>
    <w:uiPriority w:val="99"/>
    <w:unhideWhenUsed/>
    <w:rsid w:val="00DE101F"/>
    <w:pPr>
      <w:tabs>
        <w:tab w:val="center" w:pos="4513"/>
        <w:tab w:val="right" w:pos="9026"/>
      </w:tabs>
    </w:pPr>
  </w:style>
  <w:style w:type="character" w:customStyle="1" w:styleId="FooterChar">
    <w:name w:val="Footer Char"/>
    <w:basedOn w:val="DefaultParagraphFont"/>
    <w:link w:val="Footer"/>
    <w:uiPriority w:val="99"/>
    <w:rsid w:val="00DE101F"/>
    <w:rPr>
      <w:rFonts w:ascii="Calibri" w:hAnsi="Calibri" w:cs="Calibri"/>
    </w:rPr>
  </w:style>
  <w:style w:type="paragraph" w:customStyle="1" w:styleId="Default">
    <w:name w:val="Default"/>
    <w:rsid w:val="00DE10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llowedHyperlink"/>
    <w:rsid w:val="00DE101F"/>
    <w:rPr>
      <w:color w:val="0000FF"/>
      <w:sz w:val="20"/>
      <w:szCs w:val="17"/>
      <w:u w:val="single"/>
    </w:rPr>
  </w:style>
  <w:style w:type="paragraph" w:customStyle="1" w:styleId="PolicyName">
    <w:name w:val="Policy Name"/>
    <w:rsid w:val="00DE101F"/>
    <w:pPr>
      <w:spacing w:after="360" w:line="240" w:lineRule="auto"/>
      <w:jc w:val="center"/>
    </w:pPr>
    <w:rPr>
      <w:rFonts w:ascii="Arial" w:eastAsia="Times New Roman" w:hAnsi="Arial" w:cs="Times New Roman"/>
      <w:b/>
      <w:bCs/>
      <w:color w:val="000000"/>
      <w:sz w:val="28"/>
      <w:szCs w:val="20"/>
      <w:lang w:eastAsia="en-AU"/>
    </w:rPr>
  </w:style>
  <w:style w:type="paragraph" w:customStyle="1" w:styleId="PolicyIndexBodyText">
    <w:name w:val="Policy Index Body Text"/>
    <w:basedOn w:val="Normal"/>
    <w:rsid w:val="00DE101F"/>
    <w:pPr>
      <w:autoSpaceDE w:val="0"/>
      <w:autoSpaceDN w:val="0"/>
      <w:adjustRightInd w:val="0"/>
    </w:pPr>
    <w:rPr>
      <w:rFonts w:ascii="Arial" w:eastAsia="Times New Roman" w:hAnsi="Arial" w:cs="Arial"/>
      <w:bCs/>
      <w:color w:val="000000"/>
      <w:sz w:val="24"/>
      <w:szCs w:val="24"/>
      <w:lang w:eastAsia="en-AU"/>
    </w:rPr>
  </w:style>
  <w:style w:type="paragraph" w:customStyle="1" w:styleId="BodyTextPolicy">
    <w:name w:val="Body Text Policy"/>
    <w:basedOn w:val="Default"/>
    <w:rsid w:val="00DE101F"/>
    <w:pPr>
      <w:spacing w:after="120"/>
      <w:ind w:left="567"/>
    </w:pPr>
    <w:rPr>
      <w:rFonts w:ascii="Arial" w:eastAsia="Times New Roman" w:hAnsi="Arial"/>
      <w:szCs w:val="20"/>
      <w:lang w:eastAsia="en-AU"/>
    </w:rPr>
  </w:style>
  <w:style w:type="paragraph" w:customStyle="1" w:styleId="NumberedHeadingsBold">
    <w:name w:val="Numbered Headings Bold"/>
    <w:basedOn w:val="Default"/>
    <w:rsid w:val="00DE101F"/>
    <w:pPr>
      <w:numPr>
        <w:numId w:val="1"/>
      </w:numPr>
      <w:spacing w:before="240" w:after="120"/>
    </w:pPr>
    <w:rPr>
      <w:rFonts w:ascii="Arial" w:eastAsia="Times New Roman" w:hAnsi="Arial"/>
      <w:b/>
      <w:bCs/>
      <w:szCs w:val="20"/>
      <w:lang w:eastAsia="en-AU"/>
    </w:rPr>
  </w:style>
  <w:style w:type="paragraph" w:customStyle="1" w:styleId="BodyTextPolicyNotes">
    <w:name w:val="Body Text Policy Notes"/>
    <w:basedOn w:val="BodyTextPolicy"/>
    <w:rsid w:val="00DE101F"/>
    <w:rPr>
      <w:i/>
      <w:iCs/>
      <w:sz w:val="20"/>
    </w:rPr>
  </w:style>
  <w:style w:type="paragraph" w:customStyle="1" w:styleId="LetterListPolicy">
    <w:name w:val="Letter List Policy"/>
    <w:basedOn w:val="Default"/>
    <w:rsid w:val="00DE101F"/>
    <w:pPr>
      <w:spacing w:after="60"/>
    </w:pPr>
    <w:rPr>
      <w:rFonts w:ascii="Arial" w:eastAsia="Times New Roman" w:hAnsi="Arial"/>
      <w:szCs w:val="20"/>
      <w:lang w:eastAsia="en-AU"/>
    </w:rPr>
  </w:style>
  <w:style w:type="character" w:styleId="FollowedHyperlink">
    <w:name w:val="FollowedHyperlink"/>
    <w:basedOn w:val="DefaultParagraphFont"/>
    <w:uiPriority w:val="99"/>
    <w:semiHidden/>
    <w:unhideWhenUsed/>
    <w:rsid w:val="00DE101F"/>
    <w:rPr>
      <w:color w:val="954F72" w:themeColor="followedHyperlink"/>
      <w:u w:val="single"/>
    </w:rPr>
  </w:style>
  <w:style w:type="table" w:styleId="TableGrid">
    <w:name w:val="Table Grid"/>
    <w:basedOn w:val="TableNormal"/>
    <w:uiPriority w:val="59"/>
    <w:rsid w:val="00DE101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01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msonormal0">
    <w:name w:val="msonormal"/>
    <w:basedOn w:val="Normal"/>
    <w:rsid w:val="00DE101F"/>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E1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1F"/>
    <w:rPr>
      <w:rFonts w:ascii="Segoe UI" w:hAnsi="Segoe UI" w:cs="Segoe UI"/>
      <w:sz w:val="18"/>
      <w:szCs w:val="18"/>
    </w:rPr>
  </w:style>
  <w:style w:type="paragraph" w:styleId="TOCHeading">
    <w:name w:val="TOC Heading"/>
    <w:basedOn w:val="Heading1"/>
    <w:next w:val="Normal"/>
    <w:uiPriority w:val="39"/>
    <w:unhideWhenUsed/>
    <w:qFormat/>
    <w:rsid w:val="00DE101F"/>
    <w:pPr>
      <w:spacing w:before="48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qFormat/>
    <w:rsid w:val="00DE101F"/>
    <w:pPr>
      <w:spacing w:before="120" w:after="120"/>
    </w:pPr>
    <w:rPr>
      <w:rFonts w:ascii="Arial" w:eastAsia="Times New Roman" w:hAnsi="Arial" w:cs="Arial"/>
      <w:caps/>
      <w:sz w:val="20"/>
      <w:szCs w:val="20"/>
    </w:rPr>
  </w:style>
  <w:style w:type="paragraph" w:styleId="BodyText">
    <w:name w:val="Body Text"/>
    <w:basedOn w:val="Normal"/>
    <w:link w:val="BodyTextChar"/>
    <w:rsid w:val="00DE101F"/>
    <w:pPr>
      <w:spacing w:before="120"/>
    </w:pPr>
    <w:rPr>
      <w:rFonts w:ascii="Arial" w:eastAsia="Times New Roman" w:hAnsi="Arial" w:cs="Times New Roman"/>
      <w:szCs w:val="20"/>
    </w:rPr>
  </w:style>
  <w:style w:type="character" w:customStyle="1" w:styleId="BodyTextChar">
    <w:name w:val="Body Text Char"/>
    <w:basedOn w:val="DefaultParagraphFont"/>
    <w:link w:val="BodyText"/>
    <w:rsid w:val="00DE101F"/>
    <w:rPr>
      <w:rFonts w:ascii="Arial" w:eastAsia="Times New Roman" w:hAnsi="Arial" w:cs="Times New Roman"/>
      <w:szCs w:val="20"/>
    </w:rPr>
  </w:style>
  <w:style w:type="paragraph" w:styleId="PlainText">
    <w:name w:val="Plain Text"/>
    <w:basedOn w:val="Normal"/>
    <w:link w:val="PlainTextChar"/>
    <w:rsid w:val="00DE101F"/>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E101F"/>
    <w:rPr>
      <w:rFonts w:ascii="Courier New" w:eastAsia="Times New Roman" w:hAnsi="Courier New" w:cs="Times New Roman"/>
      <w:sz w:val="20"/>
      <w:szCs w:val="20"/>
    </w:rPr>
  </w:style>
  <w:style w:type="paragraph" w:customStyle="1" w:styleId="StandardBodyText">
    <w:name w:val="Standard Body Text"/>
    <w:basedOn w:val="Normal"/>
    <w:rsid w:val="00DE101F"/>
    <w:pPr>
      <w:autoSpaceDE w:val="0"/>
      <w:autoSpaceDN w:val="0"/>
      <w:adjustRightInd w:val="0"/>
      <w:spacing w:after="60"/>
      <w:ind w:left="1077"/>
      <w:jc w:val="both"/>
    </w:pPr>
    <w:rPr>
      <w:rFonts w:ascii="Arial" w:eastAsia="Times New Roman" w:hAnsi="Arial" w:cs="Times New Roman"/>
      <w:color w:val="000000"/>
      <w:sz w:val="24"/>
      <w:szCs w:val="20"/>
      <w:lang w:eastAsia="en-AU"/>
    </w:rPr>
  </w:style>
  <w:style w:type="paragraph" w:customStyle="1" w:styleId="BulletListPolicy">
    <w:name w:val="Bullet List Policy"/>
    <w:basedOn w:val="Normal"/>
    <w:uiPriority w:val="99"/>
    <w:rsid w:val="00DE101F"/>
    <w:pPr>
      <w:numPr>
        <w:numId w:val="2"/>
      </w:numPr>
      <w:autoSpaceDE w:val="0"/>
      <w:autoSpaceDN w:val="0"/>
      <w:adjustRightInd w:val="0"/>
      <w:spacing w:after="60"/>
    </w:pPr>
    <w:rPr>
      <w:rFonts w:ascii="Arial" w:eastAsia="Times New Roman" w:hAnsi="Arial" w:cs="Times New Roman"/>
      <w:color w:val="000000"/>
      <w:sz w:val="24"/>
      <w:szCs w:val="20"/>
      <w:lang w:eastAsia="en-AU"/>
    </w:rPr>
  </w:style>
  <w:style w:type="paragraph" w:styleId="FootnoteText">
    <w:name w:val="footnote text"/>
    <w:basedOn w:val="Normal"/>
    <w:link w:val="FootnoteTextChar"/>
    <w:uiPriority w:val="99"/>
    <w:rsid w:val="00DE101F"/>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DE101F"/>
    <w:rPr>
      <w:rFonts w:ascii="Calibri" w:eastAsia="Times New Roman" w:hAnsi="Calibri" w:cs="Times New Roman"/>
      <w:sz w:val="20"/>
      <w:szCs w:val="20"/>
      <w:lang w:eastAsia="en-AU"/>
    </w:rPr>
  </w:style>
  <w:style w:type="paragraph" w:customStyle="1" w:styleId="Numberedheadings1">
    <w:name w:val="Numbered headings1"/>
    <w:basedOn w:val="Normal"/>
    <w:qFormat/>
    <w:rsid w:val="00DE101F"/>
    <w:pPr>
      <w:spacing w:before="240" w:after="120" w:line="276" w:lineRule="auto"/>
      <w:jc w:val="both"/>
    </w:pPr>
    <w:rPr>
      <w:rFonts w:ascii="Times New Roman" w:eastAsia="Times New Roman" w:hAnsi="Times New Roman" w:cs="Times New Roman"/>
      <w:b/>
      <w:sz w:val="21"/>
      <w:szCs w:val="20"/>
      <w:lang w:val="en-GB" w:eastAsia="en-AU"/>
    </w:rPr>
  </w:style>
  <w:style w:type="paragraph" w:customStyle="1" w:styleId="NumberListPolicy">
    <w:name w:val="Number List Policy"/>
    <w:basedOn w:val="Normal"/>
    <w:uiPriority w:val="99"/>
    <w:rsid w:val="00DE101F"/>
    <w:pPr>
      <w:autoSpaceDE w:val="0"/>
      <w:autoSpaceDN w:val="0"/>
      <w:adjustRightInd w:val="0"/>
      <w:spacing w:after="60"/>
    </w:pPr>
    <w:rPr>
      <w:rFonts w:ascii="Arial" w:eastAsia="Times New Roman" w:hAnsi="Arial" w:cs="Times New Roman"/>
      <w:color w:val="000000"/>
      <w:sz w:val="24"/>
      <w:szCs w:val="20"/>
      <w:lang w:eastAsia="en-AU"/>
    </w:rPr>
  </w:style>
  <w:style w:type="paragraph" w:customStyle="1" w:styleId="Pa12">
    <w:name w:val="Pa1+2"/>
    <w:basedOn w:val="Default"/>
    <w:next w:val="Default"/>
    <w:uiPriority w:val="99"/>
    <w:rsid w:val="00DE101F"/>
    <w:pPr>
      <w:spacing w:line="241" w:lineRule="atLeast"/>
    </w:pPr>
    <w:rPr>
      <w:rFonts w:ascii="Gotham Medium" w:hAnsi="Gotham Medium" w:cstheme="minorBidi"/>
      <w:color w:val="auto"/>
    </w:rPr>
  </w:style>
  <w:style w:type="character" w:styleId="Emphasis">
    <w:name w:val="Emphasis"/>
    <w:basedOn w:val="DefaultParagraphFont"/>
    <w:uiPriority w:val="20"/>
    <w:qFormat/>
    <w:rsid w:val="00DE101F"/>
    <w:rPr>
      <w:i/>
      <w:iCs/>
    </w:rPr>
  </w:style>
  <w:style w:type="character" w:styleId="Strong">
    <w:name w:val="Strong"/>
    <w:basedOn w:val="DefaultParagraphFont"/>
    <w:uiPriority w:val="22"/>
    <w:qFormat/>
    <w:rsid w:val="00DE101F"/>
    <w:rPr>
      <w:b/>
      <w:bCs/>
    </w:rPr>
  </w:style>
  <w:style w:type="paragraph" w:styleId="BodyText2">
    <w:name w:val="Body Text 2"/>
    <w:basedOn w:val="Normal"/>
    <w:link w:val="BodyText2Char"/>
    <w:uiPriority w:val="99"/>
    <w:semiHidden/>
    <w:unhideWhenUsed/>
    <w:rsid w:val="00DE101F"/>
    <w:pPr>
      <w:spacing w:after="120" w:line="480" w:lineRule="auto"/>
    </w:pPr>
  </w:style>
  <w:style w:type="character" w:customStyle="1" w:styleId="BodyText2Char">
    <w:name w:val="Body Text 2 Char"/>
    <w:basedOn w:val="DefaultParagraphFont"/>
    <w:link w:val="BodyText2"/>
    <w:uiPriority w:val="99"/>
    <w:semiHidden/>
    <w:rsid w:val="00DE101F"/>
    <w:rPr>
      <w:rFonts w:ascii="Calibri" w:hAnsi="Calibri" w:cs="Calibri"/>
    </w:rPr>
  </w:style>
  <w:style w:type="paragraph" w:customStyle="1" w:styleId="Pa5">
    <w:name w:val="Pa5"/>
    <w:basedOn w:val="Default"/>
    <w:next w:val="Default"/>
    <w:uiPriority w:val="99"/>
    <w:rsid w:val="00DE101F"/>
    <w:pPr>
      <w:spacing w:line="181" w:lineRule="atLeast"/>
    </w:pPr>
    <w:rPr>
      <w:rFonts w:ascii="MillerText" w:hAnsi="MillerText" w:cstheme="minorBidi"/>
      <w:color w:val="auto"/>
    </w:rPr>
  </w:style>
  <w:style w:type="character" w:customStyle="1" w:styleId="A6">
    <w:name w:val="A6"/>
    <w:uiPriority w:val="99"/>
    <w:rsid w:val="00DE101F"/>
    <w:rPr>
      <w:rFonts w:cs="MillerText"/>
      <w:color w:val="000000"/>
      <w:sz w:val="10"/>
      <w:szCs w:val="10"/>
    </w:rPr>
  </w:style>
  <w:style w:type="paragraph" w:customStyle="1" w:styleId="Bulletlist">
    <w:name w:val="Bullet list"/>
    <w:basedOn w:val="Normal"/>
    <w:qFormat/>
    <w:rsid w:val="00DE101F"/>
    <w:pPr>
      <w:spacing w:before="40" w:after="40" w:line="276" w:lineRule="auto"/>
      <w:jc w:val="both"/>
    </w:pPr>
    <w:rPr>
      <w:rFonts w:ascii="Times New Roman" w:eastAsia="Times New Roman" w:hAnsi="Times New Roman" w:cs="Times New Roman"/>
      <w:sz w:val="21"/>
      <w:szCs w:val="20"/>
      <w:lang w:val="en-GB" w:eastAsia="en-AU"/>
    </w:rPr>
  </w:style>
  <w:style w:type="character" w:customStyle="1" w:styleId="apple-converted-space">
    <w:name w:val="apple-converted-space"/>
    <w:basedOn w:val="DefaultParagraphFont"/>
    <w:rsid w:val="00DE101F"/>
  </w:style>
  <w:style w:type="paragraph" w:customStyle="1" w:styleId="Bodyindent">
    <w:name w:val="Body indent"/>
    <w:basedOn w:val="NormalWeb"/>
    <w:link w:val="BodyindentChar"/>
    <w:qFormat/>
    <w:rsid w:val="00DE101F"/>
    <w:pPr>
      <w:spacing w:before="120" w:beforeAutospacing="0" w:after="120" w:afterAutospacing="0"/>
      <w:ind w:left="567"/>
    </w:pPr>
    <w:rPr>
      <w:rFonts w:ascii="Arial" w:hAnsi="Arial" w:cs="Arial"/>
      <w:color w:val="000000"/>
      <w:sz w:val="22"/>
      <w:szCs w:val="22"/>
      <w:lang w:bidi="en-US"/>
    </w:rPr>
  </w:style>
  <w:style w:type="character" w:customStyle="1" w:styleId="BodyindentChar">
    <w:name w:val="Body indent Char"/>
    <w:link w:val="Bodyindent"/>
    <w:rsid w:val="00DE101F"/>
    <w:rPr>
      <w:rFonts w:ascii="Arial" w:eastAsia="Times New Roman" w:hAnsi="Arial" w:cs="Arial"/>
      <w:color w:val="000000"/>
      <w:lang w:eastAsia="en-AU" w:bidi="en-US"/>
    </w:rPr>
  </w:style>
  <w:style w:type="paragraph" w:customStyle="1" w:styleId="bullet">
    <w:name w:val="bullet"/>
    <w:basedOn w:val="Normal"/>
    <w:link w:val="bulletChar"/>
    <w:qFormat/>
    <w:rsid w:val="00DE101F"/>
    <w:pPr>
      <w:numPr>
        <w:numId w:val="12"/>
      </w:numPr>
      <w:tabs>
        <w:tab w:val="left" w:pos="1134"/>
      </w:tabs>
      <w:spacing w:after="80" w:line="260" w:lineRule="atLeast"/>
    </w:pPr>
    <w:rPr>
      <w:rFonts w:ascii="Arial" w:eastAsia="Calibri" w:hAnsi="Arial" w:cs="Arial"/>
      <w:color w:val="000000"/>
      <w:lang w:bidi="en-US"/>
    </w:rPr>
  </w:style>
  <w:style w:type="character" w:customStyle="1" w:styleId="bulletChar">
    <w:name w:val="bullet Char"/>
    <w:link w:val="bullet"/>
    <w:rsid w:val="00DE101F"/>
    <w:rPr>
      <w:rFonts w:ascii="Arial" w:eastAsia="Calibri" w:hAnsi="Arial" w:cs="Arial"/>
      <w:color w:val="000000"/>
      <w:lang w:bidi="en-US"/>
    </w:rPr>
  </w:style>
  <w:style w:type="paragraph" w:styleId="NoSpacing">
    <w:name w:val="No Spacing"/>
    <w:uiPriority w:val="1"/>
    <w:qFormat/>
    <w:rsid w:val="00DE101F"/>
    <w:pPr>
      <w:spacing w:after="0" w:line="240" w:lineRule="auto"/>
    </w:pPr>
    <w:rPr>
      <w:rFonts w:eastAsiaTheme="minorEastAsia"/>
      <w:lang w:eastAsia="en-AU"/>
    </w:rPr>
  </w:style>
  <w:style w:type="paragraph" w:styleId="ListBullet2">
    <w:name w:val="List Bullet 2"/>
    <w:basedOn w:val="Normal"/>
    <w:rsid w:val="00DE101F"/>
    <w:pPr>
      <w:overflowPunct w:val="0"/>
      <w:autoSpaceDE w:val="0"/>
      <w:autoSpaceDN w:val="0"/>
      <w:adjustRightInd w:val="0"/>
      <w:ind w:left="566" w:hanging="283"/>
      <w:textAlignment w:val="baseline"/>
    </w:pPr>
    <w:rPr>
      <w:rFonts w:ascii="Univers" w:eastAsia="Times New Roman" w:hAnsi="Univers" w:cs="Times New Roman"/>
      <w:szCs w:val="20"/>
      <w:lang w:eastAsia="en-AU"/>
    </w:rPr>
  </w:style>
  <w:style w:type="character" w:customStyle="1" w:styleId="BodystyleChar">
    <w:name w:val="Body style Char"/>
    <w:link w:val="Bodystyle"/>
    <w:semiHidden/>
    <w:locked/>
    <w:rsid w:val="00DE101F"/>
    <w:rPr>
      <w:rFonts w:ascii="Arial" w:eastAsia="Calibri" w:hAnsi="Arial" w:cs="Arial"/>
      <w:color w:val="000000"/>
      <w:lang w:bidi="en-US"/>
    </w:rPr>
  </w:style>
  <w:style w:type="paragraph" w:customStyle="1" w:styleId="Bodystyle">
    <w:name w:val="Body style"/>
    <w:basedOn w:val="Normal"/>
    <w:link w:val="BodystyleChar"/>
    <w:semiHidden/>
    <w:qFormat/>
    <w:rsid w:val="00DE101F"/>
    <w:pPr>
      <w:spacing w:after="200" w:line="260" w:lineRule="exact"/>
    </w:pPr>
    <w:rPr>
      <w:rFonts w:ascii="Arial" w:eastAsia="Calibri" w:hAnsi="Arial" w:cs="Arial"/>
      <w:color w:val="000000"/>
      <w:lang w:bidi="en-US"/>
    </w:rPr>
  </w:style>
  <w:style w:type="paragraph" w:styleId="TOC2">
    <w:name w:val="toc 2"/>
    <w:basedOn w:val="Normal"/>
    <w:next w:val="Normal"/>
    <w:autoRedefine/>
    <w:uiPriority w:val="39"/>
    <w:semiHidden/>
    <w:unhideWhenUsed/>
    <w:rsid w:val="00DE101F"/>
    <w:pPr>
      <w:spacing w:after="100"/>
      <w:ind w:left="220"/>
    </w:pPr>
  </w:style>
  <w:style w:type="character" w:styleId="PageNumber">
    <w:name w:val="page number"/>
    <w:basedOn w:val="DefaultParagraphFont"/>
    <w:uiPriority w:val="99"/>
    <w:semiHidden/>
    <w:unhideWhenUsed/>
    <w:rsid w:val="00DE101F"/>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DE101F"/>
    <w:rPr>
      <w:rFonts w:ascii="Calibri" w:hAnsi="Calibri" w:cs="Calibri"/>
    </w:rPr>
  </w:style>
  <w:style w:type="paragraph" w:customStyle="1" w:styleId="TableParagraph">
    <w:name w:val="Table Paragraph"/>
    <w:basedOn w:val="Normal"/>
    <w:uiPriority w:val="1"/>
    <w:qFormat/>
    <w:rsid w:val="00DE101F"/>
    <w:pPr>
      <w:widowControl w:val="0"/>
      <w:autoSpaceDE w:val="0"/>
      <w:autoSpaceDN w:val="0"/>
    </w:pPr>
    <w:rPr>
      <w:rFonts w:ascii="Arial" w:eastAsia="Arial" w:hAnsi="Arial" w:cs="Arial"/>
      <w:lang w:eastAsia="en-AU" w:bidi="en-AU"/>
    </w:rPr>
  </w:style>
  <w:style w:type="character" w:styleId="UnresolvedMention">
    <w:name w:val="Unresolved Mention"/>
    <w:basedOn w:val="DefaultParagraphFont"/>
    <w:uiPriority w:val="99"/>
    <w:semiHidden/>
    <w:unhideWhenUsed/>
    <w:rsid w:val="00DE101F"/>
    <w:rPr>
      <w:color w:val="605E5C"/>
      <w:shd w:val="clear" w:color="auto" w:fill="E1DFDD"/>
    </w:rPr>
  </w:style>
  <w:style w:type="character" w:customStyle="1" w:styleId="algo-summary">
    <w:name w:val="algo-summary"/>
    <w:basedOn w:val="DefaultParagraphFont"/>
    <w:rsid w:val="00DE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Candy Ezard</cp:lastModifiedBy>
  <cp:revision>5</cp:revision>
  <dcterms:created xsi:type="dcterms:W3CDTF">2019-01-07T03:43:00Z</dcterms:created>
  <dcterms:modified xsi:type="dcterms:W3CDTF">2019-03-11T03:25:00Z</dcterms:modified>
</cp:coreProperties>
</file>