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7"/>
        <w:tblW w:w="9067" w:type="dxa"/>
        <w:tblLook w:val="04A0" w:firstRow="1" w:lastRow="0" w:firstColumn="1" w:lastColumn="0" w:noHBand="0" w:noVBand="1"/>
      </w:tblPr>
      <w:tblGrid>
        <w:gridCol w:w="9067"/>
      </w:tblGrid>
      <w:tr w:rsidR="00DE101F" w14:paraId="55D0A439" w14:textId="77777777" w:rsidTr="00562589">
        <w:trPr>
          <w:trHeight w:val="1218"/>
        </w:trPr>
        <w:tc>
          <w:tcPr>
            <w:tcW w:w="9067" w:type="dxa"/>
            <w:shd w:val="clear" w:color="auto" w:fill="8EAADB" w:themeFill="accent1" w:themeFillTint="99"/>
          </w:tcPr>
          <w:p w14:paraId="4BD7034D" w14:textId="77777777" w:rsidR="00DE101F" w:rsidRDefault="00DE101F" w:rsidP="00562589">
            <w:pPr>
              <w:ind w:right="34"/>
              <w:rPr>
                <w:rFonts w:ascii="Arial" w:hAnsi="Arial" w:cs="Arial"/>
                <w:i/>
                <w:sz w:val="28"/>
                <w:szCs w:val="28"/>
              </w:rPr>
            </w:pPr>
            <w:bookmarkStart w:id="0" w:name="_Hlk529114451"/>
          </w:p>
          <w:p w14:paraId="12A67E69" w14:textId="77777777" w:rsidR="00DE101F" w:rsidRDefault="00DE101F" w:rsidP="00B90A95">
            <w:pPr>
              <w:rPr>
                <w:rFonts w:ascii="Arial" w:hAnsi="Arial" w:cs="Arial"/>
                <w:b/>
                <w:i/>
                <w:sz w:val="28"/>
                <w:szCs w:val="28"/>
              </w:rPr>
            </w:pPr>
            <w:r w:rsidRPr="00977B82">
              <w:rPr>
                <w:rFonts w:ascii="Arial" w:hAnsi="Arial" w:cs="Arial"/>
                <w:b/>
                <w:i/>
                <w:sz w:val="28"/>
                <w:szCs w:val="28"/>
              </w:rPr>
              <w:t xml:space="preserve">POLICY AND PROCEDURE – </w:t>
            </w:r>
            <w:r>
              <w:rPr>
                <w:rFonts w:ascii="Arial" w:hAnsi="Arial" w:cs="Arial"/>
                <w:b/>
                <w:i/>
                <w:sz w:val="28"/>
                <w:szCs w:val="28"/>
              </w:rPr>
              <w:t>WHS001</w:t>
            </w:r>
            <w:r w:rsidRPr="00977B82">
              <w:rPr>
                <w:rFonts w:ascii="Arial" w:hAnsi="Arial" w:cs="Arial"/>
                <w:b/>
                <w:i/>
                <w:sz w:val="28"/>
                <w:szCs w:val="28"/>
              </w:rPr>
              <w:t>.</w:t>
            </w:r>
            <w:r>
              <w:rPr>
                <w:rFonts w:ascii="Arial" w:hAnsi="Arial" w:cs="Arial"/>
                <w:b/>
                <w:i/>
                <w:sz w:val="28"/>
                <w:szCs w:val="28"/>
              </w:rPr>
              <w:t>5</w:t>
            </w:r>
          </w:p>
          <w:p w14:paraId="184C4908" w14:textId="77777777" w:rsidR="00DE101F" w:rsidRPr="00977B82" w:rsidRDefault="00DE101F" w:rsidP="00B90A95">
            <w:pPr>
              <w:rPr>
                <w:rFonts w:ascii="Arial" w:hAnsi="Arial" w:cs="Arial"/>
                <w:b/>
                <w:i/>
                <w:sz w:val="28"/>
                <w:szCs w:val="28"/>
              </w:rPr>
            </w:pPr>
          </w:p>
          <w:p w14:paraId="419A64F0" w14:textId="77777777" w:rsidR="00DE101F" w:rsidRDefault="00DE101F" w:rsidP="00B90A95">
            <w:pPr>
              <w:rPr>
                <w:rFonts w:ascii="Arial" w:hAnsi="Arial" w:cs="Arial"/>
                <w:b/>
                <w:i/>
                <w:sz w:val="28"/>
                <w:szCs w:val="28"/>
              </w:rPr>
            </w:pPr>
            <w:r>
              <w:rPr>
                <w:rFonts w:ascii="Arial" w:hAnsi="Arial" w:cs="Arial"/>
                <w:b/>
                <w:i/>
                <w:sz w:val="28"/>
                <w:szCs w:val="28"/>
              </w:rPr>
              <w:t>WORKPLACE HEALTH AND SAFETY CONSULTATION</w:t>
            </w:r>
          </w:p>
          <w:p w14:paraId="5B1F2B65" w14:textId="77777777" w:rsidR="00DE101F" w:rsidRPr="007C7B86" w:rsidRDefault="00DE101F" w:rsidP="00B90A95">
            <w:pPr>
              <w:rPr>
                <w:rFonts w:ascii="Arial" w:hAnsi="Arial" w:cs="Arial"/>
                <w:b/>
                <w:i/>
                <w:sz w:val="28"/>
                <w:szCs w:val="28"/>
              </w:rPr>
            </w:pPr>
          </w:p>
        </w:tc>
      </w:tr>
      <w:bookmarkEnd w:id="0"/>
    </w:tbl>
    <w:p w14:paraId="4DC3AD3B" w14:textId="77777777" w:rsidR="00DE101F" w:rsidRDefault="00DE101F" w:rsidP="00DE101F">
      <w:pPr>
        <w:ind w:right="-46"/>
        <w:jc w:val="both"/>
        <w:rPr>
          <w:rFonts w:ascii="Arial" w:hAnsi="Arial" w:cs="Arial"/>
          <w:b/>
          <w:sz w:val="24"/>
          <w:szCs w:val="24"/>
        </w:rPr>
      </w:pPr>
    </w:p>
    <w:p w14:paraId="66D9827A" w14:textId="77777777" w:rsidR="00DE101F" w:rsidRDefault="00DE101F" w:rsidP="00DE101F">
      <w:pPr>
        <w:ind w:right="-46"/>
        <w:jc w:val="both"/>
        <w:rPr>
          <w:rFonts w:ascii="Arial" w:hAnsi="Arial" w:cs="Arial"/>
          <w:b/>
          <w:sz w:val="24"/>
          <w:szCs w:val="24"/>
        </w:rPr>
      </w:pPr>
      <w:r>
        <w:rPr>
          <w:rFonts w:ascii="Arial" w:hAnsi="Arial" w:cs="Arial"/>
          <w:b/>
          <w:sz w:val="24"/>
          <w:szCs w:val="24"/>
        </w:rPr>
        <w:t>POLICY STATEMENT</w:t>
      </w:r>
    </w:p>
    <w:p w14:paraId="416F7E8D" w14:textId="77777777" w:rsidR="00DE101F" w:rsidRDefault="00DE101F" w:rsidP="00DE101F">
      <w:pPr>
        <w:ind w:right="-46"/>
        <w:jc w:val="both"/>
        <w:rPr>
          <w:rFonts w:ascii="Arial" w:hAnsi="Arial" w:cs="Arial"/>
          <w:b/>
          <w:sz w:val="24"/>
          <w:szCs w:val="24"/>
        </w:rPr>
      </w:pPr>
    </w:p>
    <w:p w14:paraId="6D56C734" w14:textId="77777777" w:rsidR="00DE101F" w:rsidRPr="00B76349" w:rsidRDefault="00DE101F" w:rsidP="005835E2">
      <w:pPr>
        <w:pStyle w:val="Bodyindent"/>
        <w:spacing w:before="0" w:after="0"/>
        <w:ind w:left="0"/>
        <w:jc w:val="both"/>
      </w:pPr>
      <w:r w:rsidRPr="00B76349">
        <w:t>Community Connection</w:t>
      </w:r>
      <w:r w:rsidRPr="00B76349">
        <w:rPr>
          <w:b/>
        </w:rPr>
        <w:t xml:space="preserve"> </w:t>
      </w:r>
      <w:r>
        <w:t>is</w:t>
      </w:r>
      <w:r w:rsidRPr="00B76349">
        <w:t xml:space="preserve"> firmly committed </w:t>
      </w:r>
      <w:r w:rsidRPr="00B76349">
        <w:rPr>
          <w:lang w:val="en-US"/>
        </w:rPr>
        <w:t>to</w:t>
      </w:r>
      <w:r w:rsidRPr="00B76349">
        <w:t xml:space="preserve"> consulting across the organisation.  Consultation includes sharing of information, giving </w:t>
      </w:r>
      <w:r>
        <w:t>employees</w:t>
      </w:r>
      <w:r w:rsidRPr="00B76349">
        <w:t xml:space="preserve"> a reasonable opportunity to express views through consultation, and taking those views into account before Community Connection makes decisions on health and safety matters. </w:t>
      </w:r>
    </w:p>
    <w:p w14:paraId="352509E1" w14:textId="77777777" w:rsidR="00DE101F" w:rsidRPr="00B76349" w:rsidRDefault="00DE101F" w:rsidP="00DE101F">
      <w:pPr>
        <w:pStyle w:val="Bodyindent"/>
        <w:ind w:left="0"/>
        <w:jc w:val="both"/>
      </w:pPr>
      <w:r w:rsidRPr="00B76349">
        <w:t xml:space="preserve">It is a requirement of the Workplace Health and Safety Act and good business practice to consult, so far as is reasonably practicable, with </w:t>
      </w:r>
      <w:r>
        <w:t>employees</w:t>
      </w:r>
      <w:r w:rsidRPr="00B76349">
        <w:t xml:space="preserve"> who carry out work who are (or are likely to be) directly affected by a work health and safety matter.</w:t>
      </w:r>
    </w:p>
    <w:p w14:paraId="68F8DD78" w14:textId="77777777" w:rsidR="00DE101F" w:rsidRDefault="00DE101F" w:rsidP="005835E2">
      <w:pPr>
        <w:pStyle w:val="Bodyindent"/>
        <w:spacing w:before="0" w:after="0"/>
        <w:ind w:left="0"/>
        <w:jc w:val="both"/>
      </w:pPr>
      <w:r w:rsidRPr="00B76349">
        <w:t>Community Connection</w:t>
      </w:r>
      <w:r w:rsidRPr="00B76349">
        <w:rPr>
          <w:b/>
        </w:rPr>
        <w:t xml:space="preserve"> </w:t>
      </w:r>
      <w:r w:rsidRPr="00B76349">
        <w:t>will consult when proposing any changes to the work environment that may affect</w:t>
      </w:r>
      <w:r>
        <w:t xml:space="preserve"> employee’s</w:t>
      </w:r>
      <w:r w:rsidRPr="00B76349">
        <w:t xml:space="preserve"> health and safety and when making decisions about what facilities are needed.  We will also consult if there are any changes to the workplace that may affect the adequacy of the facilities. </w:t>
      </w:r>
    </w:p>
    <w:p w14:paraId="2E55318A" w14:textId="0DD64511" w:rsidR="00DE101F" w:rsidRDefault="00DE101F" w:rsidP="005835E2">
      <w:pPr>
        <w:pStyle w:val="Bodyindent"/>
        <w:spacing w:before="0" w:after="0"/>
        <w:ind w:left="0"/>
        <w:jc w:val="both"/>
      </w:pPr>
    </w:p>
    <w:p w14:paraId="7024488F" w14:textId="77777777" w:rsidR="000010B6" w:rsidRPr="00B76349" w:rsidRDefault="000010B6" w:rsidP="005835E2">
      <w:pPr>
        <w:pStyle w:val="Bodyindent"/>
        <w:spacing w:before="0" w:after="0"/>
        <w:ind w:left="0"/>
        <w:jc w:val="both"/>
      </w:pPr>
    </w:p>
    <w:p w14:paraId="155A5905" w14:textId="77777777" w:rsidR="00DE101F" w:rsidRPr="00B76349" w:rsidRDefault="00DE101F" w:rsidP="00DE101F">
      <w:pPr>
        <w:pStyle w:val="Heading4"/>
        <w:spacing w:before="0" w:after="120"/>
        <w:jc w:val="both"/>
        <w:rPr>
          <w:rFonts w:ascii="Arial" w:hAnsi="Arial" w:cs="Arial"/>
          <w:b/>
          <w:i w:val="0"/>
          <w:color w:val="auto"/>
        </w:rPr>
      </w:pPr>
      <w:r w:rsidRPr="00B76349">
        <w:rPr>
          <w:rFonts w:ascii="Arial" w:hAnsi="Arial" w:cs="Arial"/>
          <w:b/>
          <w:i w:val="0"/>
          <w:color w:val="auto"/>
        </w:rPr>
        <w:t>PROCEDURE</w:t>
      </w:r>
    </w:p>
    <w:p w14:paraId="4615DF25" w14:textId="77777777" w:rsidR="00DE101F" w:rsidRPr="00DB58EB" w:rsidRDefault="00DE101F" w:rsidP="00DE101F">
      <w:pPr>
        <w:pStyle w:val="Bodyindent"/>
        <w:spacing w:before="0"/>
        <w:ind w:left="0"/>
        <w:jc w:val="both"/>
        <w:rPr>
          <w:i/>
          <w:lang w:val="en-US"/>
        </w:rPr>
      </w:pPr>
      <w:r w:rsidRPr="00DB58EB">
        <w:rPr>
          <w:i/>
          <w:lang w:val="en-US"/>
        </w:rPr>
        <w:t>To enact this policy, Community Connection</w:t>
      </w:r>
      <w:r w:rsidRPr="00DB58EB">
        <w:rPr>
          <w:b/>
          <w:i/>
          <w:lang w:val="en-US"/>
        </w:rPr>
        <w:t xml:space="preserve"> </w:t>
      </w:r>
      <w:r w:rsidRPr="00DB58EB">
        <w:rPr>
          <w:i/>
          <w:lang w:val="en-US"/>
        </w:rPr>
        <w:t>will:</w:t>
      </w:r>
    </w:p>
    <w:p w14:paraId="501E6F79" w14:textId="77777777" w:rsidR="00DE101F" w:rsidRPr="00B76349" w:rsidRDefault="00DE101F" w:rsidP="00DE101F">
      <w:pPr>
        <w:pStyle w:val="Bodyindent"/>
        <w:numPr>
          <w:ilvl w:val="0"/>
          <w:numId w:val="17"/>
        </w:numPr>
        <w:jc w:val="both"/>
      </w:pPr>
      <w:r>
        <w:rPr>
          <w:lang w:val="en-US"/>
        </w:rPr>
        <w:t>I</w:t>
      </w:r>
      <w:r w:rsidRPr="00B76349">
        <w:rPr>
          <w:lang w:val="en-US"/>
        </w:rPr>
        <w:t>nclude WH</w:t>
      </w:r>
      <w:r>
        <w:rPr>
          <w:lang w:val="en-US"/>
        </w:rPr>
        <w:t>&amp;</w:t>
      </w:r>
      <w:r w:rsidRPr="00B76349">
        <w:rPr>
          <w:lang w:val="en-US"/>
        </w:rPr>
        <w:t>S on all meeting agendas.  This will be to give employees an opportunity to raise any matters of concern, share information, and resolve issues</w:t>
      </w:r>
      <w:r>
        <w:rPr>
          <w:lang w:val="en-US"/>
        </w:rPr>
        <w:t xml:space="preserve"> as they arise;</w:t>
      </w:r>
    </w:p>
    <w:p w14:paraId="3AA7576A" w14:textId="77777777" w:rsidR="00DE101F" w:rsidRPr="00B76349" w:rsidRDefault="00DE101F" w:rsidP="00DE101F">
      <w:pPr>
        <w:pStyle w:val="Bodyindent"/>
        <w:numPr>
          <w:ilvl w:val="0"/>
          <w:numId w:val="17"/>
        </w:numPr>
        <w:jc w:val="both"/>
      </w:pPr>
      <w:r>
        <w:t>E</w:t>
      </w:r>
      <w:r w:rsidRPr="00B76349">
        <w:t xml:space="preserve">nsure all </w:t>
      </w:r>
      <w:r>
        <w:t>employees</w:t>
      </w:r>
      <w:r w:rsidRPr="00B76349">
        <w:t xml:space="preserve"> understand the need to report incidents, injuries, near misses and hazards as soon as practical</w:t>
      </w:r>
      <w:r>
        <w:t>; and</w:t>
      </w:r>
    </w:p>
    <w:p w14:paraId="40D14AE9" w14:textId="77777777" w:rsidR="00DE101F" w:rsidRPr="00B76349" w:rsidRDefault="00DE101F" w:rsidP="00DE101F">
      <w:pPr>
        <w:pStyle w:val="Bodyindent"/>
        <w:numPr>
          <w:ilvl w:val="0"/>
          <w:numId w:val="17"/>
        </w:numPr>
        <w:jc w:val="both"/>
      </w:pPr>
      <w:r>
        <w:t>E</w:t>
      </w:r>
      <w:r w:rsidRPr="00B76349">
        <w:t xml:space="preserve">nsure all </w:t>
      </w:r>
      <w:r>
        <w:t>employees</w:t>
      </w:r>
      <w:r w:rsidRPr="00B76349">
        <w:t xml:space="preserve"> understand how to report all WH</w:t>
      </w:r>
      <w:r>
        <w:t>&amp;</w:t>
      </w:r>
      <w:r w:rsidRPr="00B76349">
        <w:t>S matters.</w:t>
      </w:r>
    </w:p>
    <w:p w14:paraId="6B7F4FF7" w14:textId="77777777" w:rsidR="000010B6" w:rsidRDefault="000010B6" w:rsidP="00DE101F">
      <w:pPr>
        <w:pStyle w:val="Bodyindent"/>
        <w:ind w:left="0"/>
        <w:jc w:val="both"/>
        <w:rPr>
          <w:i/>
        </w:rPr>
      </w:pPr>
    </w:p>
    <w:p w14:paraId="38339879" w14:textId="4F5E30B4" w:rsidR="00DE101F" w:rsidRPr="00DB58EB" w:rsidRDefault="00DE101F" w:rsidP="000010B6">
      <w:pPr>
        <w:pStyle w:val="Bodyindent"/>
        <w:spacing w:before="0" w:after="0"/>
        <w:ind w:left="0"/>
        <w:jc w:val="both"/>
        <w:rPr>
          <w:i/>
        </w:rPr>
      </w:pPr>
      <w:r w:rsidRPr="00DB58EB">
        <w:rPr>
          <w:i/>
        </w:rPr>
        <w:t>Goals</w:t>
      </w:r>
    </w:p>
    <w:p w14:paraId="2E6D2CE7" w14:textId="77777777" w:rsidR="00DE101F" w:rsidRPr="00B76349" w:rsidRDefault="00DE101F" w:rsidP="000010B6">
      <w:pPr>
        <w:pStyle w:val="Bodyindent"/>
        <w:spacing w:before="0" w:after="0"/>
        <w:ind w:left="0"/>
        <w:jc w:val="both"/>
        <w:rPr>
          <w:lang w:val="en-US"/>
        </w:rPr>
      </w:pPr>
      <w:r w:rsidRPr="00B76349">
        <w:rPr>
          <w:lang w:val="en-US"/>
        </w:rPr>
        <w:t xml:space="preserve">This policy </w:t>
      </w:r>
      <w:r>
        <w:rPr>
          <w:lang w:val="en-US"/>
        </w:rPr>
        <w:t xml:space="preserve">and procedure </w:t>
      </w:r>
      <w:r w:rsidRPr="00B76349">
        <w:rPr>
          <w:lang w:val="en-US"/>
        </w:rPr>
        <w:t>support the Work Health and Safety Policy and</w:t>
      </w:r>
      <w:r>
        <w:rPr>
          <w:lang w:val="en-US"/>
        </w:rPr>
        <w:t xml:space="preserve"> demonstrates</w:t>
      </w:r>
      <w:r w:rsidRPr="00B76349">
        <w:rPr>
          <w:lang w:val="en-US"/>
        </w:rPr>
        <w:t xml:space="preserve"> the commitment of </w:t>
      </w:r>
      <w:r>
        <w:rPr>
          <w:lang w:val="en-US"/>
        </w:rPr>
        <w:t xml:space="preserve">the employees of </w:t>
      </w:r>
      <w:r w:rsidRPr="00B76349">
        <w:rPr>
          <w:lang w:val="en-US"/>
        </w:rPr>
        <w:t>Community Connection to health and safety compliance.</w:t>
      </w:r>
    </w:p>
    <w:p w14:paraId="3C2A369D" w14:textId="77777777" w:rsidR="000010B6" w:rsidRDefault="000010B6" w:rsidP="00DE101F">
      <w:pPr>
        <w:pStyle w:val="Heading4"/>
        <w:jc w:val="both"/>
        <w:rPr>
          <w:rFonts w:ascii="Arial" w:hAnsi="Arial" w:cs="Arial"/>
          <w:color w:val="auto"/>
        </w:rPr>
      </w:pPr>
    </w:p>
    <w:p w14:paraId="2D6076AE" w14:textId="0E2BAA20" w:rsidR="00DE101F" w:rsidRDefault="00DE101F" w:rsidP="00DE101F">
      <w:pPr>
        <w:pStyle w:val="Heading4"/>
        <w:jc w:val="both"/>
        <w:rPr>
          <w:rFonts w:ascii="Arial" w:hAnsi="Arial" w:cs="Arial"/>
          <w:color w:val="auto"/>
        </w:rPr>
      </w:pPr>
      <w:r w:rsidRPr="00DB58EB">
        <w:rPr>
          <w:rFonts w:ascii="Arial" w:hAnsi="Arial" w:cs="Arial"/>
          <w:color w:val="auto"/>
        </w:rPr>
        <w:t xml:space="preserve">Application of this </w:t>
      </w:r>
      <w:r>
        <w:rPr>
          <w:rFonts w:ascii="Arial" w:hAnsi="Arial" w:cs="Arial"/>
          <w:color w:val="auto"/>
        </w:rPr>
        <w:t>P</w:t>
      </w:r>
      <w:r w:rsidRPr="00DB58EB">
        <w:rPr>
          <w:rFonts w:ascii="Arial" w:hAnsi="Arial" w:cs="Arial"/>
          <w:color w:val="auto"/>
        </w:rPr>
        <w:t xml:space="preserve">olicy </w:t>
      </w:r>
    </w:p>
    <w:p w14:paraId="207DCBEF" w14:textId="77777777" w:rsidR="00DE101F" w:rsidRPr="00B76349" w:rsidRDefault="00DE101F" w:rsidP="00DE101F">
      <w:pPr>
        <w:pStyle w:val="bullet"/>
        <w:numPr>
          <w:ilvl w:val="0"/>
          <w:numId w:val="0"/>
        </w:numPr>
        <w:jc w:val="both"/>
      </w:pPr>
      <w:r>
        <w:t xml:space="preserve">All employees must be willing to </w:t>
      </w:r>
      <w:r w:rsidRPr="00B76349">
        <w:t>cooperat</w:t>
      </w:r>
      <w:r>
        <w:t>e</w:t>
      </w:r>
      <w:r w:rsidRPr="00B76349">
        <w:t xml:space="preserve"> to ensure that the intent of the policy is always implemented. </w:t>
      </w:r>
    </w:p>
    <w:p w14:paraId="0AF5F399" w14:textId="77777777" w:rsidR="000010B6" w:rsidRDefault="000010B6" w:rsidP="00DE101F">
      <w:pPr>
        <w:pStyle w:val="Heading4"/>
        <w:jc w:val="both"/>
        <w:rPr>
          <w:rFonts w:ascii="Arial" w:hAnsi="Arial" w:cs="Arial"/>
          <w:color w:val="auto"/>
        </w:rPr>
      </w:pPr>
    </w:p>
    <w:p w14:paraId="1505464D" w14:textId="3A7DE639" w:rsidR="00DE101F" w:rsidRDefault="00DE101F" w:rsidP="00DE101F">
      <w:pPr>
        <w:pStyle w:val="Heading4"/>
        <w:jc w:val="both"/>
        <w:rPr>
          <w:rFonts w:ascii="Arial" w:hAnsi="Arial" w:cs="Arial"/>
          <w:color w:val="auto"/>
        </w:rPr>
      </w:pPr>
      <w:r w:rsidRPr="00DB58EB">
        <w:rPr>
          <w:rFonts w:ascii="Arial" w:hAnsi="Arial" w:cs="Arial"/>
          <w:color w:val="auto"/>
        </w:rPr>
        <w:t>Visitors and Contractors</w:t>
      </w:r>
    </w:p>
    <w:p w14:paraId="2C19C8F5" w14:textId="77777777" w:rsidR="00DE101F" w:rsidRDefault="00DE101F" w:rsidP="00DE101F">
      <w:pPr>
        <w:pStyle w:val="bullet"/>
        <w:numPr>
          <w:ilvl w:val="0"/>
          <w:numId w:val="0"/>
        </w:numPr>
        <w:jc w:val="both"/>
        <w:rPr>
          <w:lang w:val="en-US" w:eastAsia="en-AU"/>
        </w:rPr>
      </w:pPr>
      <w:r>
        <w:rPr>
          <w:lang w:val="en-US" w:eastAsia="en-AU"/>
        </w:rPr>
        <w:t>On</w:t>
      </w:r>
      <w:r w:rsidRPr="00B76349">
        <w:rPr>
          <w:lang w:val="en-US" w:eastAsia="en-AU"/>
        </w:rPr>
        <w:t xml:space="preserve"> </w:t>
      </w:r>
      <w:r>
        <w:rPr>
          <w:lang w:val="en-US" w:eastAsia="en-AU"/>
        </w:rPr>
        <w:t>entering a Community Connection worksite,</w:t>
      </w:r>
      <w:r w:rsidRPr="00B76349">
        <w:rPr>
          <w:lang w:val="en-US" w:eastAsia="en-AU"/>
        </w:rPr>
        <w:t xml:space="preserve"> visitors and contractors agree to always abide by the intent of the policy </w:t>
      </w:r>
      <w:r>
        <w:rPr>
          <w:lang w:val="en-US" w:eastAsia="en-AU"/>
        </w:rPr>
        <w:t xml:space="preserve">and procedure </w:t>
      </w:r>
      <w:r w:rsidRPr="00B76349">
        <w:rPr>
          <w:lang w:val="en-US" w:eastAsia="en-AU"/>
        </w:rPr>
        <w:t xml:space="preserve">in relation to any task, activity or duty being carried out, or while simply entering the </w:t>
      </w:r>
      <w:r>
        <w:rPr>
          <w:lang w:val="en-US" w:eastAsia="en-AU"/>
        </w:rPr>
        <w:t>organisation</w:t>
      </w:r>
      <w:r w:rsidRPr="00B76349">
        <w:rPr>
          <w:lang w:val="en-US" w:eastAsia="en-AU"/>
        </w:rPr>
        <w:t xml:space="preserve"> for consultation.</w:t>
      </w:r>
    </w:p>
    <w:p w14:paraId="60C7FA14" w14:textId="77777777" w:rsidR="000010B6" w:rsidRDefault="000010B6" w:rsidP="00DE101F">
      <w:pPr>
        <w:ind w:right="-22"/>
        <w:jc w:val="both"/>
        <w:rPr>
          <w:rFonts w:ascii="Arial" w:hAnsi="Arial" w:cs="Arial"/>
          <w:b/>
        </w:rPr>
      </w:pPr>
      <w:bookmarkStart w:id="1" w:name="_Hlk529115842"/>
    </w:p>
    <w:p w14:paraId="7321DF82" w14:textId="77777777" w:rsidR="000010B6" w:rsidRDefault="000010B6" w:rsidP="00DE101F">
      <w:pPr>
        <w:ind w:right="-22"/>
        <w:jc w:val="both"/>
        <w:rPr>
          <w:rFonts w:ascii="Arial" w:hAnsi="Arial" w:cs="Arial"/>
          <w:b/>
        </w:rPr>
      </w:pPr>
    </w:p>
    <w:p w14:paraId="0FFF985E" w14:textId="77777777" w:rsidR="000010B6" w:rsidRDefault="000010B6" w:rsidP="00DE101F">
      <w:pPr>
        <w:ind w:right="-22"/>
        <w:jc w:val="both"/>
        <w:rPr>
          <w:rFonts w:ascii="Arial" w:hAnsi="Arial" w:cs="Arial"/>
          <w:b/>
        </w:rPr>
      </w:pPr>
    </w:p>
    <w:p w14:paraId="18D5A637" w14:textId="11B64EF9" w:rsidR="000010B6" w:rsidRDefault="000010B6" w:rsidP="00DE101F">
      <w:pPr>
        <w:ind w:right="-22"/>
        <w:jc w:val="both"/>
        <w:rPr>
          <w:rFonts w:ascii="Arial" w:hAnsi="Arial" w:cs="Arial"/>
          <w:b/>
        </w:rPr>
      </w:pPr>
    </w:p>
    <w:p w14:paraId="1A005451" w14:textId="19AF6133" w:rsidR="000010B6" w:rsidRDefault="000010B6" w:rsidP="00DE101F">
      <w:pPr>
        <w:ind w:right="-22"/>
        <w:jc w:val="both"/>
        <w:rPr>
          <w:rFonts w:ascii="Arial" w:hAnsi="Arial" w:cs="Arial"/>
          <w:b/>
        </w:rPr>
      </w:pPr>
    </w:p>
    <w:p w14:paraId="783096B9" w14:textId="77777777" w:rsidR="000010B6" w:rsidRDefault="000010B6" w:rsidP="00DE101F">
      <w:pPr>
        <w:ind w:right="-22"/>
        <w:jc w:val="both"/>
        <w:rPr>
          <w:rFonts w:ascii="Arial" w:hAnsi="Arial" w:cs="Arial"/>
          <w:b/>
        </w:rPr>
      </w:pPr>
      <w:bookmarkStart w:id="2" w:name="_GoBack"/>
      <w:bookmarkEnd w:id="2"/>
    </w:p>
    <w:p w14:paraId="21E187C8" w14:textId="77777777" w:rsidR="000010B6" w:rsidRDefault="000010B6" w:rsidP="00DE101F">
      <w:pPr>
        <w:ind w:right="-22"/>
        <w:jc w:val="both"/>
        <w:rPr>
          <w:rFonts w:ascii="Arial" w:hAnsi="Arial" w:cs="Arial"/>
          <w:b/>
        </w:rPr>
      </w:pPr>
    </w:p>
    <w:p w14:paraId="743F3C36" w14:textId="57563950" w:rsidR="00DE101F" w:rsidRPr="0091182C" w:rsidRDefault="000010B6" w:rsidP="00DE101F">
      <w:pPr>
        <w:ind w:right="-22"/>
        <w:jc w:val="both"/>
        <w:rPr>
          <w:rFonts w:ascii="Arial" w:hAnsi="Arial" w:cs="Arial"/>
          <w:b/>
        </w:rPr>
      </w:pPr>
      <w:r>
        <w:rPr>
          <w:rFonts w:ascii="Arial" w:hAnsi="Arial" w:cs="Arial"/>
          <w:b/>
        </w:rPr>
        <w:lastRenderedPageBreak/>
        <w:t>R</w:t>
      </w:r>
      <w:r w:rsidR="00DE101F" w:rsidRPr="0091182C">
        <w:rPr>
          <w:rFonts w:ascii="Arial" w:hAnsi="Arial" w:cs="Arial"/>
          <w:b/>
        </w:rPr>
        <w:t>ELATED POLICIES, PROCEDURES AND GUIDELINES</w:t>
      </w:r>
    </w:p>
    <w:p w14:paraId="4BF8439F" w14:textId="77777777" w:rsidR="00DE101F" w:rsidRDefault="00DE101F" w:rsidP="00DE101F">
      <w:pPr>
        <w:pStyle w:val="BodyTextPolicy"/>
        <w:ind w:left="0"/>
        <w:rPr>
          <w:i/>
          <w:color w:val="auto"/>
          <w:sz w:val="22"/>
          <w:szCs w:val="22"/>
        </w:rPr>
      </w:pPr>
      <w:r>
        <w:rPr>
          <w:i/>
          <w:color w:val="auto"/>
          <w:sz w:val="22"/>
          <w:szCs w:val="22"/>
        </w:rPr>
        <w:t>Human Services Quality Framework</w:t>
      </w:r>
    </w:p>
    <w:p w14:paraId="0E4710D1" w14:textId="77777777" w:rsidR="00DE101F" w:rsidRDefault="00DE101F" w:rsidP="00DE101F">
      <w:pPr>
        <w:pStyle w:val="BodyTextPolicy"/>
        <w:numPr>
          <w:ilvl w:val="0"/>
          <w:numId w:val="11"/>
        </w:numPr>
        <w:rPr>
          <w:color w:val="auto"/>
          <w:sz w:val="22"/>
          <w:szCs w:val="22"/>
        </w:rPr>
      </w:pPr>
      <w:r w:rsidRPr="00AF4011">
        <w:rPr>
          <w:color w:val="auto"/>
          <w:sz w:val="22"/>
          <w:szCs w:val="22"/>
        </w:rPr>
        <w:t>Human Services Quality Standard 1 – Governance and Management</w:t>
      </w:r>
    </w:p>
    <w:p w14:paraId="575CE489" w14:textId="77777777" w:rsidR="00DE101F" w:rsidRDefault="00DE101F" w:rsidP="00DE101F">
      <w:pPr>
        <w:pStyle w:val="BodyTextPolicy"/>
        <w:numPr>
          <w:ilvl w:val="0"/>
          <w:numId w:val="11"/>
        </w:numPr>
        <w:rPr>
          <w:color w:val="auto"/>
          <w:sz w:val="22"/>
          <w:szCs w:val="22"/>
        </w:rPr>
      </w:pPr>
      <w:r w:rsidRPr="00AF4011">
        <w:rPr>
          <w:color w:val="auto"/>
          <w:sz w:val="22"/>
          <w:szCs w:val="22"/>
        </w:rPr>
        <w:t xml:space="preserve">Human Services Quality Standard 6 – Human Resources </w:t>
      </w:r>
    </w:p>
    <w:p w14:paraId="21B847F8" w14:textId="77777777" w:rsidR="00DE101F" w:rsidRPr="00AF4011" w:rsidRDefault="00DE101F" w:rsidP="00DE101F">
      <w:pPr>
        <w:pStyle w:val="BodyTextPolicy"/>
        <w:numPr>
          <w:ilvl w:val="0"/>
          <w:numId w:val="11"/>
        </w:numPr>
        <w:rPr>
          <w:color w:val="auto"/>
          <w:sz w:val="22"/>
          <w:szCs w:val="22"/>
        </w:rPr>
      </w:pPr>
      <w:r>
        <w:rPr>
          <w:color w:val="auto"/>
          <w:sz w:val="22"/>
          <w:szCs w:val="22"/>
        </w:rPr>
        <w:t>WHS001.4 – Work Health and Safety</w:t>
      </w:r>
    </w:p>
    <w:p w14:paraId="349331FE" w14:textId="77777777" w:rsidR="000010B6" w:rsidRDefault="000010B6" w:rsidP="00DE101F">
      <w:pPr>
        <w:pStyle w:val="Default"/>
        <w:rPr>
          <w:rFonts w:ascii="Arial" w:hAnsi="Arial" w:cs="Arial"/>
          <w:b/>
          <w:sz w:val="22"/>
          <w:szCs w:val="22"/>
        </w:rPr>
      </w:pPr>
    </w:p>
    <w:p w14:paraId="0E131950" w14:textId="0DBEC996" w:rsidR="000010B6" w:rsidRDefault="000010B6" w:rsidP="000010B6">
      <w:pPr>
        <w:pStyle w:val="Default"/>
        <w:rPr>
          <w:rFonts w:ascii="Arial" w:hAnsi="Arial" w:cs="Arial"/>
          <w:sz w:val="22"/>
          <w:szCs w:val="22"/>
        </w:rPr>
      </w:pPr>
      <w:r>
        <w:rPr>
          <w:rFonts w:ascii="Arial" w:hAnsi="Arial" w:cs="Arial"/>
          <w:b/>
          <w:sz w:val="22"/>
          <w:szCs w:val="22"/>
        </w:rPr>
        <w:t>R</w:t>
      </w:r>
      <w:r w:rsidR="00DE101F" w:rsidRPr="0091182C">
        <w:rPr>
          <w:rFonts w:ascii="Arial" w:hAnsi="Arial" w:cs="Arial"/>
          <w:b/>
          <w:sz w:val="22"/>
          <w:szCs w:val="22"/>
        </w:rPr>
        <w:t>ELATED LEGISLATION</w:t>
      </w:r>
      <w:r w:rsidR="00DE101F" w:rsidRPr="0091182C">
        <w:rPr>
          <w:rFonts w:ascii="Arial" w:hAnsi="Arial" w:cs="Arial"/>
          <w:sz w:val="22"/>
          <w:szCs w:val="22"/>
        </w:rPr>
        <w:t xml:space="preserve"> </w:t>
      </w:r>
    </w:p>
    <w:p w14:paraId="1044E954" w14:textId="77777777" w:rsidR="00DE101F" w:rsidRDefault="00DE101F" w:rsidP="00DE101F">
      <w:pPr>
        <w:pStyle w:val="BodyTextPolicy"/>
        <w:numPr>
          <w:ilvl w:val="0"/>
          <w:numId w:val="11"/>
        </w:numPr>
        <w:rPr>
          <w:color w:val="auto"/>
          <w:sz w:val="22"/>
          <w:szCs w:val="22"/>
        </w:rPr>
      </w:pPr>
      <w:r w:rsidRPr="0039679D">
        <w:rPr>
          <w:color w:val="auto"/>
          <w:sz w:val="22"/>
          <w:szCs w:val="22"/>
        </w:rPr>
        <w:t>Fair Work Act</w:t>
      </w:r>
      <w:r>
        <w:rPr>
          <w:color w:val="auto"/>
          <w:sz w:val="22"/>
          <w:szCs w:val="22"/>
        </w:rPr>
        <w:t xml:space="preserve"> (2009) QLD</w:t>
      </w:r>
    </w:p>
    <w:p w14:paraId="3EB7F476" w14:textId="77777777" w:rsidR="00DE101F" w:rsidRPr="00336222" w:rsidRDefault="00DE101F" w:rsidP="00DE101F">
      <w:pPr>
        <w:pStyle w:val="BodyTextPolicy"/>
        <w:numPr>
          <w:ilvl w:val="0"/>
          <w:numId w:val="11"/>
        </w:numPr>
        <w:rPr>
          <w:color w:val="auto"/>
          <w:sz w:val="22"/>
          <w:szCs w:val="22"/>
        </w:rPr>
      </w:pPr>
      <w:r>
        <w:rPr>
          <w:color w:val="auto"/>
          <w:sz w:val="22"/>
          <w:szCs w:val="22"/>
        </w:rPr>
        <w:t>WH&amp;S Act (2011) QLD</w:t>
      </w:r>
    </w:p>
    <w:p w14:paraId="322A2E81" w14:textId="77777777" w:rsidR="00DE101F" w:rsidRPr="0039679D" w:rsidRDefault="00DE101F" w:rsidP="00DE101F">
      <w:pPr>
        <w:pStyle w:val="BodyTextPolicy"/>
        <w:ind w:left="0"/>
        <w:rPr>
          <w:color w:val="auto"/>
          <w:sz w:val="22"/>
          <w:szCs w:val="22"/>
        </w:rPr>
      </w:pPr>
    </w:p>
    <w:tbl>
      <w:tblPr>
        <w:tblStyle w:val="TableGrid"/>
        <w:tblW w:w="0" w:type="auto"/>
        <w:tblLook w:val="04A0" w:firstRow="1" w:lastRow="0" w:firstColumn="1" w:lastColumn="0" w:noHBand="0" w:noVBand="1"/>
      </w:tblPr>
      <w:tblGrid>
        <w:gridCol w:w="2405"/>
        <w:gridCol w:w="6237"/>
      </w:tblGrid>
      <w:tr w:rsidR="00DE101F" w14:paraId="68D88A53" w14:textId="77777777" w:rsidTr="00B90A95">
        <w:tc>
          <w:tcPr>
            <w:tcW w:w="2405" w:type="dxa"/>
            <w:shd w:val="clear" w:color="auto" w:fill="8EAADB" w:themeFill="accent1" w:themeFillTint="99"/>
          </w:tcPr>
          <w:p w14:paraId="1746EA53" w14:textId="77777777" w:rsidR="00DE101F" w:rsidRPr="00053F64" w:rsidRDefault="00DE101F" w:rsidP="00B90A95">
            <w:pPr>
              <w:rPr>
                <w:rFonts w:ascii="Arial" w:hAnsi="Arial" w:cs="Arial"/>
                <w:b/>
              </w:rPr>
            </w:pPr>
          </w:p>
          <w:p w14:paraId="1698355E" w14:textId="77777777" w:rsidR="00DE101F" w:rsidRPr="00053F64" w:rsidRDefault="00DE101F" w:rsidP="00B90A95">
            <w:pPr>
              <w:rPr>
                <w:rFonts w:ascii="Arial" w:hAnsi="Arial" w:cs="Arial"/>
                <w:b/>
              </w:rPr>
            </w:pPr>
            <w:r w:rsidRPr="00053F64">
              <w:rPr>
                <w:rFonts w:ascii="Arial" w:hAnsi="Arial" w:cs="Arial"/>
                <w:b/>
              </w:rPr>
              <w:t>DATE OF BOARD ENDORSEMENT</w:t>
            </w:r>
          </w:p>
          <w:p w14:paraId="68440800" w14:textId="77777777" w:rsidR="00DE101F" w:rsidRPr="00053F64" w:rsidRDefault="00DE101F" w:rsidP="00B90A95">
            <w:pPr>
              <w:rPr>
                <w:rFonts w:ascii="Arial" w:hAnsi="Arial" w:cs="Arial"/>
                <w:b/>
              </w:rPr>
            </w:pPr>
          </w:p>
        </w:tc>
        <w:tc>
          <w:tcPr>
            <w:tcW w:w="6237" w:type="dxa"/>
          </w:tcPr>
          <w:p w14:paraId="7EACDA39" w14:textId="77777777" w:rsidR="00954BBF" w:rsidRDefault="00954BBF" w:rsidP="00954BBF">
            <w:pPr>
              <w:pStyle w:val="Default"/>
              <w:jc w:val="both"/>
              <w:rPr>
                <w:rFonts w:ascii="Arial" w:hAnsi="Arial" w:cs="Arial"/>
                <w:sz w:val="22"/>
                <w:szCs w:val="22"/>
              </w:rPr>
            </w:pPr>
          </w:p>
          <w:p w14:paraId="14F3D254" w14:textId="483CBF02" w:rsidR="00DE101F" w:rsidRDefault="00954BBF" w:rsidP="00954BBF">
            <w:pPr>
              <w:pStyle w:val="Default"/>
              <w:jc w:val="both"/>
              <w:rPr>
                <w:rFonts w:ascii="Arial" w:hAnsi="Arial" w:cs="Arial"/>
                <w:sz w:val="22"/>
                <w:szCs w:val="22"/>
              </w:rPr>
            </w:pPr>
            <w:r>
              <w:rPr>
                <w:rFonts w:ascii="Arial" w:hAnsi="Arial" w:cs="Arial"/>
              </w:rPr>
              <w:t>07/02/2019</w:t>
            </w:r>
          </w:p>
        </w:tc>
      </w:tr>
      <w:tr w:rsidR="00DE101F" w14:paraId="13A7C83A" w14:textId="77777777" w:rsidTr="00B90A95">
        <w:tc>
          <w:tcPr>
            <w:tcW w:w="2405" w:type="dxa"/>
            <w:shd w:val="clear" w:color="auto" w:fill="8EAADB" w:themeFill="accent1" w:themeFillTint="99"/>
          </w:tcPr>
          <w:p w14:paraId="563F79A1" w14:textId="77777777" w:rsidR="00DE101F" w:rsidRPr="00053F64" w:rsidRDefault="00DE101F" w:rsidP="00B90A95">
            <w:pPr>
              <w:rPr>
                <w:rFonts w:ascii="Arial" w:hAnsi="Arial" w:cs="Arial"/>
                <w:b/>
              </w:rPr>
            </w:pPr>
          </w:p>
          <w:p w14:paraId="5C29E968" w14:textId="77777777" w:rsidR="00DE101F" w:rsidRPr="00053F64" w:rsidRDefault="00DE101F" w:rsidP="00B90A95">
            <w:pPr>
              <w:rPr>
                <w:rFonts w:ascii="Arial" w:hAnsi="Arial" w:cs="Arial"/>
                <w:b/>
              </w:rPr>
            </w:pPr>
            <w:r w:rsidRPr="00053F64">
              <w:rPr>
                <w:rFonts w:ascii="Arial" w:hAnsi="Arial" w:cs="Arial"/>
                <w:b/>
              </w:rPr>
              <w:t>LAST REVIEW DATE</w:t>
            </w:r>
          </w:p>
          <w:p w14:paraId="4EEC2567" w14:textId="77777777" w:rsidR="00DE101F" w:rsidRPr="00053F64" w:rsidRDefault="00DE101F" w:rsidP="00B90A95">
            <w:pPr>
              <w:rPr>
                <w:rFonts w:ascii="Arial" w:hAnsi="Arial" w:cs="Arial"/>
                <w:b/>
              </w:rPr>
            </w:pPr>
          </w:p>
        </w:tc>
        <w:tc>
          <w:tcPr>
            <w:tcW w:w="6237" w:type="dxa"/>
          </w:tcPr>
          <w:p w14:paraId="1C87045D" w14:textId="77777777" w:rsidR="00954BBF" w:rsidRDefault="00954BBF" w:rsidP="00954BBF">
            <w:pPr>
              <w:pStyle w:val="Default"/>
              <w:jc w:val="both"/>
              <w:rPr>
                <w:rFonts w:ascii="Arial" w:hAnsi="Arial" w:cs="Arial"/>
                <w:sz w:val="22"/>
                <w:szCs w:val="22"/>
              </w:rPr>
            </w:pPr>
          </w:p>
          <w:p w14:paraId="5463CC77" w14:textId="02BF2D38" w:rsidR="00DE101F" w:rsidRDefault="00954BBF" w:rsidP="00954BBF">
            <w:pPr>
              <w:pStyle w:val="Default"/>
              <w:jc w:val="both"/>
              <w:rPr>
                <w:rFonts w:ascii="Arial" w:hAnsi="Arial" w:cs="Arial"/>
                <w:sz w:val="22"/>
                <w:szCs w:val="22"/>
              </w:rPr>
            </w:pPr>
            <w:r>
              <w:rPr>
                <w:rFonts w:ascii="Arial" w:hAnsi="Arial" w:cs="Arial"/>
              </w:rPr>
              <w:t>07/02/2019</w:t>
            </w:r>
          </w:p>
        </w:tc>
      </w:tr>
      <w:tr w:rsidR="00DE101F" w14:paraId="050AB8CF" w14:textId="77777777" w:rsidTr="00B90A95">
        <w:tc>
          <w:tcPr>
            <w:tcW w:w="2405" w:type="dxa"/>
            <w:shd w:val="clear" w:color="auto" w:fill="8EAADB" w:themeFill="accent1" w:themeFillTint="99"/>
          </w:tcPr>
          <w:p w14:paraId="26B90821" w14:textId="77777777" w:rsidR="00DE101F" w:rsidRPr="00053F64" w:rsidRDefault="00DE101F" w:rsidP="00B90A95">
            <w:pPr>
              <w:rPr>
                <w:rFonts w:ascii="Arial" w:hAnsi="Arial" w:cs="Arial"/>
                <w:b/>
              </w:rPr>
            </w:pPr>
          </w:p>
          <w:p w14:paraId="2379902A" w14:textId="77777777" w:rsidR="00DE101F" w:rsidRPr="00053F64" w:rsidRDefault="00DE101F" w:rsidP="00B90A95">
            <w:pPr>
              <w:rPr>
                <w:rFonts w:ascii="Arial" w:hAnsi="Arial" w:cs="Arial"/>
                <w:b/>
              </w:rPr>
            </w:pPr>
            <w:r w:rsidRPr="00053F64">
              <w:rPr>
                <w:rFonts w:ascii="Arial" w:hAnsi="Arial" w:cs="Arial"/>
                <w:b/>
              </w:rPr>
              <w:t>NEXT REVIEW DATE</w:t>
            </w:r>
          </w:p>
          <w:p w14:paraId="099C5B40" w14:textId="77777777" w:rsidR="00DE101F" w:rsidRPr="00053F64" w:rsidRDefault="00DE101F" w:rsidP="00B90A95">
            <w:pPr>
              <w:rPr>
                <w:rFonts w:ascii="Arial" w:hAnsi="Arial" w:cs="Arial"/>
                <w:b/>
              </w:rPr>
            </w:pPr>
          </w:p>
        </w:tc>
        <w:tc>
          <w:tcPr>
            <w:tcW w:w="6237" w:type="dxa"/>
          </w:tcPr>
          <w:p w14:paraId="4E655E5F" w14:textId="77777777" w:rsidR="00DE101F" w:rsidRDefault="00DE101F" w:rsidP="00B90A95">
            <w:pPr>
              <w:pStyle w:val="Default"/>
              <w:jc w:val="both"/>
              <w:rPr>
                <w:rFonts w:ascii="Arial" w:eastAsia="Times New Roman" w:hAnsi="Arial" w:cs="Arial"/>
                <w:sz w:val="20"/>
                <w:szCs w:val="20"/>
              </w:rPr>
            </w:pPr>
          </w:p>
          <w:p w14:paraId="21E23E3A" w14:textId="77777777" w:rsidR="00DE101F" w:rsidRDefault="00DE101F" w:rsidP="00B90A95">
            <w:pPr>
              <w:pStyle w:val="Default"/>
              <w:jc w:val="both"/>
              <w:rPr>
                <w:rFonts w:ascii="Arial" w:eastAsia="Times New Roman" w:hAnsi="Arial" w:cs="Arial"/>
                <w:sz w:val="20"/>
                <w:szCs w:val="20"/>
              </w:rPr>
            </w:pPr>
            <w:r w:rsidRPr="00310761">
              <w:rPr>
                <w:rFonts w:ascii="Arial" w:eastAsia="Times New Roman" w:hAnsi="Arial" w:cs="Arial"/>
                <w:sz w:val="20"/>
                <w:szCs w:val="20"/>
              </w:rPr>
              <w:t xml:space="preserve">This policy </w:t>
            </w:r>
            <w:r>
              <w:rPr>
                <w:rFonts w:ascii="Arial" w:eastAsia="Times New Roman" w:hAnsi="Arial" w:cs="Arial"/>
                <w:sz w:val="20"/>
                <w:szCs w:val="20"/>
              </w:rPr>
              <w:t xml:space="preserve">and procedure </w:t>
            </w:r>
            <w:r w:rsidRPr="00310761">
              <w:rPr>
                <w:rFonts w:ascii="Arial" w:eastAsia="Times New Roman" w:hAnsi="Arial" w:cs="Arial"/>
                <w:sz w:val="20"/>
                <w:szCs w:val="20"/>
              </w:rPr>
              <w:t xml:space="preserve">will be reviewed on an 18-month basis.  However, if at any time the legislative, policy or funding environment is so altered that the policy is no longer appropriate in its current form, the policy </w:t>
            </w:r>
            <w:r>
              <w:rPr>
                <w:rFonts w:ascii="Arial" w:eastAsia="Times New Roman" w:hAnsi="Arial" w:cs="Arial"/>
                <w:sz w:val="20"/>
                <w:szCs w:val="20"/>
              </w:rPr>
              <w:t xml:space="preserve">and procedure </w:t>
            </w:r>
            <w:r w:rsidRPr="00310761">
              <w:rPr>
                <w:rFonts w:ascii="Arial" w:eastAsia="Times New Roman" w:hAnsi="Arial" w:cs="Arial"/>
                <w:sz w:val="20"/>
                <w:szCs w:val="20"/>
              </w:rPr>
              <w:t>will be reviewed immediately and amended accordingly.</w:t>
            </w:r>
          </w:p>
          <w:p w14:paraId="7F79F721" w14:textId="77777777" w:rsidR="00DE101F" w:rsidRDefault="00DE101F" w:rsidP="00B90A95">
            <w:pPr>
              <w:pStyle w:val="Default"/>
              <w:jc w:val="both"/>
              <w:rPr>
                <w:rFonts w:ascii="Arial" w:hAnsi="Arial" w:cs="Arial"/>
                <w:sz w:val="22"/>
                <w:szCs w:val="22"/>
              </w:rPr>
            </w:pPr>
          </w:p>
        </w:tc>
      </w:tr>
      <w:bookmarkEnd w:id="1"/>
    </w:tbl>
    <w:p w14:paraId="17504492" w14:textId="77777777" w:rsidR="00DE101F" w:rsidRDefault="00DE101F" w:rsidP="00DE101F">
      <w:pPr>
        <w:ind w:right="-46"/>
        <w:jc w:val="both"/>
        <w:rPr>
          <w:rFonts w:ascii="Arial" w:hAnsi="Arial" w:cs="Arial"/>
          <w:b/>
          <w:sz w:val="24"/>
          <w:szCs w:val="24"/>
        </w:rPr>
      </w:pPr>
    </w:p>
    <w:sectPr w:rsidR="00DE10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929C" w14:textId="77777777" w:rsidR="00562589" w:rsidRDefault="00562589" w:rsidP="00562589">
      <w:r>
        <w:separator/>
      </w:r>
    </w:p>
  </w:endnote>
  <w:endnote w:type="continuationSeparator" w:id="0">
    <w:p w14:paraId="0C207628" w14:textId="77777777" w:rsidR="00562589" w:rsidRDefault="00562589" w:rsidP="0056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A9B9" w14:textId="0B1112DB" w:rsidR="00562589" w:rsidRDefault="00954BBF">
    <w:pPr>
      <w:pStyle w:val="Footer"/>
    </w:pPr>
    <w:r>
      <w:rPr>
        <w:noProof/>
      </w:rPr>
      <w:fldChar w:fldCharType="begin"/>
    </w:r>
    <w:r>
      <w:rPr>
        <w:noProof/>
      </w:rPr>
      <w:instrText xml:space="preserve"> FILENAME \* MERGEFORMAT </w:instrText>
    </w:r>
    <w:r>
      <w:rPr>
        <w:noProof/>
      </w:rPr>
      <w:fldChar w:fldCharType="separate"/>
    </w:r>
    <w:r w:rsidR="00562589">
      <w:rPr>
        <w:noProof/>
      </w:rPr>
      <w:t>5_WHS001.5_WH&amp;S_Consultation</w:t>
    </w:r>
    <w:r>
      <w:rPr>
        <w:noProof/>
      </w:rPr>
      <w:fldChar w:fldCharType="end"/>
    </w:r>
    <w:r w:rsidR="00562589">
      <w:t>/</w:t>
    </w:r>
    <w:r w:rsidR="00562589">
      <w:fldChar w:fldCharType="begin"/>
    </w:r>
    <w:r w:rsidR="00562589">
      <w:instrText xml:space="preserve"> DATE \@ "yyyy-MM-dd" </w:instrText>
    </w:r>
    <w:r w:rsidR="00562589">
      <w:fldChar w:fldCharType="separate"/>
    </w:r>
    <w:r w:rsidR="000010B6">
      <w:rPr>
        <w:noProof/>
      </w:rPr>
      <w:t>2019-03-11</w:t>
    </w:r>
    <w:r w:rsidR="00562589">
      <w:fldChar w:fldCharType="end"/>
    </w:r>
    <w:r w:rsidR="00562589">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9FC5" w14:textId="77777777" w:rsidR="00562589" w:rsidRDefault="00562589" w:rsidP="00562589">
      <w:r>
        <w:separator/>
      </w:r>
    </w:p>
  </w:footnote>
  <w:footnote w:type="continuationSeparator" w:id="0">
    <w:p w14:paraId="0D788822" w14:textId="77777777" w:rsidR="00562589" w:rsidRDefault="00562589" w:rsidP="0056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ullet"/>
      </v:shape>
    </w:pict>
  </w:numPicBullet>
  <w:abstractNum w:abstractNumId="0" w15:restartNumberingAfterBreak="0">
    <w:nsid w:val="08462746"/>
    <w:multiLevelType w:val="hybridMultilevel"/>
    <w:tmpl w:val="078A71DA"/>
    <w:lvl w:ilvl="0" w:tplc="7DA2449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7041D"/>
    <w:multiLevelType w:val="multilevel"/>
    <w:tmpl w:val="F1B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66A60"/>
    <w:multiLevelType w:val="hybridMultilevel"/>
    <w:tmpl w:val="02BE903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39708F0"/>
    <w:multiLevelType w:val="multilevel"/>
    <w:tmpl w:val="2D5A1CA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92420"/>
    <w:multiLevelType w:val="hybridMultilevel"/>
    <w:tmpl w:val="4ECEAFFA"/>
    <w:lvl w:ilvl="0" w:tplc="7DA2449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B643B"/>
    <w:multiLevelType w:val="hybridMultilevel"/>
    <w:tmpl w:val="075A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890B7C"/>
    <w:multiLevelType w:val="hybridMultilevel"/>
    <w:tmpl w:val="B066B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C294A"/>
    <w:multiLevelType w:val="hybridMultilevel"/>
    <w:tmpl w:val="6818C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6D059A"/>
    <w:multiLevelType w:val="hybridMultilevel"/>
    <w:tmpl w:val="133C2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E6C17"/>
    <w:multiLevelType w:val="hybridMultilevel"/>
    <w:tmpl w:val="16B0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6745C9"/>
    <w:multiLevelType w:val="hybridMultilevel"/>
    <w:tmpl w:val="E45ADACA"/>
    <w:lvl w:ilvl="0" w:tplc="0C090003">
      <w:start w:val="1"/>
      <w:numFmt w:val="bullet"/>
      <w:lvlText w:val="o"/>
      <w:lvlJc w:val="left"/>
      <w:pPr>
        <w:ind w:left="1526" w:hanging="360"/>
      </w:pPr>
      <w:rPr>
        <w:rFonts w:ascii="Courier New" w:hAnsi="Courier New" w:cs="Courier New"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19" w15:restartNumberingAfterBreak="0">
    <w:nsid w:val="770F3EE4"/>
    <w:multiLevelType w:val="hybridMultilevel"/>
    <w:tmpl w:val="CBCA9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9"/>
  </w:num>
  <w:num w:numId="6">
    <w:abstractNumId w:val="12"/>
  </w:num>
  <w:num w:numId="7">
    <w:abstractNumId w:val="1"/>
  </w:num>
  <w:num w:numId="8">
    <w:abstractNumId w:val="19"/>
  </w:num>
  <w:num w:numId="9">
    <w:abstractNumId w:val="4"/>
  </w:num>
  <w:num w:numId="10">
    <w:abstractNumId w:val="13"/>
  </w:num>
  <w:num w:numId="11">
    <w:abstractNumId w:val="14"/>
  </w:num>
  <w:num w:numId="12">
    <w:abstractNumId w:val="2"/>
  </w:num>
  <w:num w:numId="13">
    <w:abstractNumId w:val="0"/>
  </w:num>
  <w:num w:numId="14">
    <w:abstractNumId w:val="7"/>
  </w:num>
  <w:num w:numId="15">
    <w:abstractNumId w:val="15"/>
  </w:num>
  <w:num w:numId="16">
    <w:abstractNumId w:val="17"/>
  </w:num>
  <w:num w:numId="17">
    <w:abstractNumId w:val="8"/>
  </w:num>
  <w:num w:numId="18">
    <w:abstractNumId w:val="16"/>
  </w:num>
  <w:num w:numId="19">
    <w:abstractNumId w:val="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1F"/>
    <w:rsid w:val="000010B6"/>
    <w:rsid w:val="00036F93"/>
    <w:rsid w:val="00562589"/>
    <w:rsid w:val="005835E2"/>
    <w:rsid w:val="005837B1"/>
    <w:rsid w:val="007169F7"/>
    <w:rsid w:val="008252F5"/>
    <w:rsid w:val="00954BBF"/>
    <w:rsid w:val="009D57F9"/>
    <w:rsid w:val="00B77D03"/>
    <w:rsid w:val="00CF2ADE"/>
    <w:rsid w:val="00D011DD"/>
    <w:rsid w:val="00DE101F"/>
    <w:rsid w:val="00E00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DCE26"/>
  <w15:chartTrackingRefBased/>
  <w15:docId w15:val="{4FE5CD19-8C02-497F-A1F9-D14D68D5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01F"/>
    <w:pPr>
      <w:spacing w:after="0" w:line="240" w:lineRule="auto"/>
    </w:pPr>
    <w:rPr>
      <w:rFonts w:ascii="Calibri" w:hAnsi="Calibri" w:cs="Calibri"/>
    </w:rPr>
  </w:style>
  <w:style w:type="paragraph" w:styleId="Heading1">
    <w:name w:val="heading 1"/>
    <w:basedOn w:val="Normal"/>
    <w:next w:val="Normal"/>
    <w:link w:val="Heading1Char"/>
    <w:uiPriority w:val="9"/>
    <w:qFormat/>
    <w:rsid w:val="00DE1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0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101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101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01F"/>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DE101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0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10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10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E10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101F"/>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DE101F"/>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DE101F"/>
    <w:pPr>
      <w:ind w:left="720"/>
      <w:contextualSpacing/>
    </w:pPr>
  </w:style>
  <w:style w:type="paragraph" w:styleId="Header">
    <w:name w:val="header"/>
    <w:basedOn w:val="Normal"/>
    <w:link w:val="HeaderChar"/>
    <w:unhideWhenUsed/>
    <w:rsid w:val="00DE101F"/>
    <w:pPr>
      <w:tabs>
        <w:tab w:val="center" w:pos="4513"/>
        <w:tab w:val="right" w:pos="9026"/>
      </w:tabs>
    </w:pPr>
  </w:style>
  <w:style w:type="character" w:customStyle="1" w:styleId="HeaderChar">
    <w:name w:val="Header Char"/>
    <w:basedOn w:val="DefaultParagraphFont"/>
    <w:link w:val="Header"/>
    <w:rsid w:val="00DE101F"/>
    <w:rPr>
      <w:rFonts w:ascii="Calibri" w:hAnsi="Calibri" w:cs="Calibri"/>
    </w:rPr>
  </w:style>
  <w:style w:type="paragraph" w:styleId="Footer">
    <w:name w:val="footer"/>
    <w:basedOn w:val="Normal"/>
    <w:link w:val="FooterChar"/>
    <w:uiPriority w:val="99"/>
    <w:unhideWhenUsed/>
    <w:rsid w:val="00DE101F"/>
    <w:pPr>
      <w:tabs>
        <w:tab w:val="center" w:pos="4513"/>
        <w:tab w:val="right" w:pos="9026"/>
      </w:tabs>
    </w:pPr>
  </w:style>
  <w:style w:type="character" w:customStyle="1" w:styleId="FooterChar">
    <w:name w:val="Footer Char"/>
    <w:basedOn w:val="DefaultParagraphFont"/>
    <w:link w:val="Footer"/>
    <w:uiPriority w:val="99"/>
    <w:rsid w:val="00DE101F"/>
    <w:rPr>
      <w:rFonts w:ascii="Calibri" w:hAnsi="Calibri" w:cs="Calibri"/>
    </w:rPr>
  </w:style>
  <w:style w:type="paragraph" w:customStyle="1" w:styleId="Default">
    <w:name w:val="Default"/>
    <w:rsid w:val="00DE10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DE101F"/>
    <w:rPr>
      <w:color w:val="0000FF"/>
      <w:sz w:val="20"/>
      <w:szCs w:val="17"/>
      <w:u w:val="single"/>
    </w:rPr>
  </w:style>
  <w:style w:type="paragraph" w:customStyle="1" w:styleId="PolicyName">
    <w:name w:val="Policy Name"/>
    <w:rsid w:val="00DE101F"/>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DE101F"/>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DE101F"/>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DE101F"/>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DE101F"/>
    <w:rPr>
      <w:i/>
      <w:iCs/>
      <w:sz w:val="20"/>
    </w:rPr>
  </w:style>
  <w:style w:type="paragraph" w:customStyle="1" w:styleId="LetterListPolicy">
    <w:name w:val="Letter List Policy"/>
    <w:basedOn w:val="Default"/>
    <w:rsid w:val="00DE101F"/>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DE101F"/>
    <w:rPr>
      <w:color w:val="954F72" w:themeColor="followedHyperlink"/>
      <w:u w:val="single"/>
    </w:rPr>
  </w:style>
  <w:style w:type="table" w:styleId="TableGrid">
    <w:name w:val="Table Grid"/>
    <w:basedOn w:val="TableNormal"/>
    <w:uiPriority w:val="59"/>
    <w:rsid w:val="00DE101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0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DE101F"/>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E1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1F"/>
    <w:rPr>
      <w:rFonts w:ascii="Segoe UI" w:hAnsi="Segoe UI" w:cs="Segoe UI"/>
      <w:sz w:val="18"/>
      <w:szCs w:val="18"/>
    </w:rPr>
  </w:style>
  <w:style w:type="paragraph" w:styleId="TOCHeading">
    <w:name w:val="TOC Heading"/>
    <w:basedOn w:val="Heading1"/>
    <w:next w:val="Normal"/>
    <w:uiPriority w:val="39"/>
    <w:unhideWhenUsed/>
    <w:qFormat/>
    <w:rsid w:val="00DE101F"/>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DE101F"/>
    <w:pPr>
      <w:spacing w:before="120" w:after="120"/>
    </w:pPr>
    <w:rPr>
      <w:rFonts w:ascii="Arial" w:eastAsia="Times New Roman" w:hAnsi="Arial" w:cs="Arial"/>
      <w:caps/>
      <w:sz w:val="20"/>
      <w:szCs w:val="20"/>
    </w:rPr>
  </w:style>
  <w:style w:type="paragraph" w:styleId="BodyText">
    <w:name w:val="Body Text"/>
    <w:basedOn w:val="Normal"/>
    <w:link w:val="BodyTextChar"/>
    <w:rsid w:val="00DE101F"/>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DE101F"/>
    <w:rPr>
      <w:rFonts w:ascii="Arial" w:eastAsia="Times New Roman" w:hAnsi="Arial" w:cs="Times New Roman"/>
      <w:szCs w:val="20"/>
    </w:rPr>
  </w:style>
  <w:style w:type="paragraph" w:styleId="PlainText">
    <w:name w:val="Plain Text"/>
    <w:basedOn w:val="Normal"/>
    <w:link w:val="PlainTextChar"/>
    <w:rsid w:val="00DE101F"/>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E101F"/>
    <w:rPr>
      <w:rFonts w:ascii="Courier New" w:eastAsia="Times New Roman" w:hAnsi="Courier New" w:cs="Times New Roman"/>
      <w:sz w:val="20"/>
      <w:szCs w:val="20"/>
    </w:rPr>
  </w:style>
  <w:style w:type="paragraph" w:customStyle="1" w:styleId="StandardBodyText">
    <w:name w:val="Standard Body Text"/>
    <w:basedOn w:val="Normal"/>
    <w:rsid w:val="00DE101F"/>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DE101F"/>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DE101F"/>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DE101F"/>
    <w:rPr>
      <w:rFonts w:ascii="Calibri" w:eastAsia="Times New Roman" w:hAnsi="Calibri" w:cs="Times New Roman"/>
      <w:sz w:val="20"/>
      <w:szCs w:val="20"/>
      <w:lang w:eastAsia="en-AU"/>
    </w:rPr>
  </w:style>
  <w:style w:type="paragraph" w:customStyle="1" w:styleId="Numberedheadings1">
    <w:name w:val="Numbered headings1"/>
    <w:basedOn w:val="Normal"/>
    <w:qFormat/>
    <w:rsid w:val="00DE101F"/>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DE101F"/>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DE101F"/>
    <w:pPr>
      <w:spacing w:line="241" w:lineRule="atLeast"/>
    </w:pPr>
    <w:rPr>
      <w:rFonts w:ascii="Gotham Medium" w:hAnsi="Gotham Medium" w:cstheme="minorBidi"/>
      <w:color w:val="auto"/>
    </w:rPr>
  </w:style>
  <w:style w:type="character" w:styleId="Emphasis">
    <w:name w:val="Emphasis"/>
    <w:basedOn w:val="DefaultParagraphFont"/>
    <w:uiPriority w:val="20"/>
    <w:qFormat/>
    <w:rsid w:val="00DE101F"/>
    <w:rPr>
      <w:i/>
      <w:iCs/>
    </w:rPr>
  </w:style>
  <w:style w:type="character" w:styleId="Strong">
    <w:name w:val="Strong"/>
    <w:basedOn w:val="DefaultParagraphFont"/>
    <w:uiPriority w:val="22"/>
    <w:qFormat/>
    <w:rsid w:val="00DE101F"/>
    <w:rPr>
      <w:b/>
      <w:bCs/>
    </w:rPr>
  </w:style>
  <w:style w:type="paragraph" w:styleId="BodyText2">
    <w:name w:val="Body Text 2"/>
    <w:basedOn w:val="Normal"/>
    <w:link w:val="BodyText2Char"/>
    <w:uiPriority w:val="99"/>
    <w:semiHidden/>
    <w:unhideWhenUsed/>
    <w:rsid w:val="00DE101F"/>
    <w:pPr>
      <w:spacing w:after="120" w:line="480" w:lineRule="auto"/>
    </w:pPr>
  </w:style>
  <w:style w:type="character" w:customStyle="1" w:styleId="BodyText2Char">
    <w:name w:val="Body Text 2 Char"/>
    <w:basedOn w:val="DefaultParagraphFont"/>
    <w:link w:val="BodyText2"/>
    <w:uiPriority w:val="99"/>
    <w:semiHidden/>
    <w:rsid w:val="00DE101F"/>
    <w:rPr>
      <w:rFonts w:ascii="Calibri" w:hAnsi="Calibri" w:cs="Calibri"/>
    </w:rPr>
  </w:style>
  <w:style w:type="paragraph" w:customStyle="1" w:styleId="Pa5">
    <w:name w:val="Pa5"/>
    <w:basedOn w:val="Default"/>
    <w:next w:val="Default"/>
    <w:uiPriority w:val="99"/>
    <w:rsid w:val="00DE101F"/>
    <w:pPr>
      <w:spacing w:line="181" w:lineRule="atLeast"/>
    </w:pPr>
    <w:rPr>
      <w:rFonts w:ascii="MillerText" w:hAnsi="MillerText" w:cstheme="minorBidi"/>
      <w:color w:val="auto"/>
    </w:rPr>
  </w:style>
  <w:style w:type="character" w:customStyle="1" w:styleId="A6">
    <w:name w:val="A6"/>
    <w:uiPriority w:val="99"/>
    <w:rsid w:val="00DE101F"/>
    <w:rPr>
      <w:rFonts w:cs="MillerText"/>
      <w:color w:val="000000"/>
      <w:sz w:val="10"/>
      <w:szCs w:val="10"/>
    </w:rPr>
  </w:style>
  <w:style w:type="paragraph" w:customStyle="1" w:styleId="Bulletlist">
    <w:name w:val="Bullet list"/>
    <w:basedOn w:val="Normal"/>
    <w:qFormat/>
    <w:rsid w:val="00DE101F"/>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DE101F"/>
  </w:style>
  <w:style w:type="paragraph" w:customStyle="1" w:styleId="Bodyindent">
    <w:name w:val="Body indent"/>
    <w:basedOn w:val="NormalWeb"/>
    <w:link w:val="BodyindentChar"/>
    <w:qFormat/>
    <w:rsid w:val="00DE101F"/>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DE101F"/>
    <w:rPr>
      <w:rFonts w:ascii="Arial" w:eastAsia="Times New Roman" w:hAnsi="Arial" w:cs="Arial"/>
      <w:color w:val="000000"/>
      <w:lang w:eastAsia="en-AU" w:bidi="en-US"/>
    </w:rPr>
  </w:style>
  <w:style w:type="paragraph" w:customStyle="1" w:styleId="bullet">
    <w:name w:val="bullet"/>
    <w:basedOn w:val="Normal"/>
    <w:link w:val="bulletChar"/>
    <w:qFormat/>
    <w:rsid w:val="00DE101F"/>
    <w:pPr>
      <w:numPr>
        <w:numId w:val="12"/>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DE101F"/>
    <w:rPr>
      <w:rFonts w:ascii="Arial" w:eastAsia="Calibri" w:hAnsi="Arial" w:cs="Arial"/>
      <w:color w:val="000000"/>
      <w:lang w:bidi="en-US"/>
    </w:rPr>
  </w:style>
  <w:style w:type="paragraph" w:styleId="NoSpacing">
    <w:name w:val="No Spacing"/>
    <w:uiPriority w:val="1"/>
    <w:qFormat/>
    <w:rsid w:val="00DE101F"/>
    <w:pPr>
      <w:spacing w:after="0" w:line="240" w:lineRule="auto"/>
    </w:pPr>
    <w:rPr>
      <w:rFonts w:eastAsiaTheme="minorEastAsia"/>
      <w:lang w:eastAsia="en-AU"/>
    </w:rPr>
  </w:style>
  <w:style w:type="paragraph" w:styleId="ListBullet2">
    <w:name w:val="List Bullet 2"/>
    <w:basedOn w:val="Normal"/>
    <w:rsid w:val="00DE101F"/>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DE101F"/>
    <w:rPr>
      <w:rFonts w:ascii="Arial" w:eastAsia="Calibri" w:hAnsi="Arial" w:cs="Arial"/>
      <w:color w:val="000000"/>
      <w:lang w:bidi="en-US"/>
    </w:rPr>
  </w:style>
  <w:style w:type="paragraph" w:customStyle="1" w:styleId="Bodystyle">
    <w:name w:val="Body style"/>
    <w:basedOn w:val="Normal"/>
    <w:link w:val="BodystyleChar"/>
    <w:semiHidden/>
    <w:qFormat/>
    <w:rsid w:val="00DE101F"/>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DE101F"/>
    <w:pPr>
      <w:spacing w:after="100"/>
      <w:ind w:left="220"/>
    </w:pPr>
  </w:style>
  <w:style w:type="character" w:styleId="PageNumber">
    <w:name w:val="page number"/>
    <w:basedOn w:val="DefaultParagraphFont"/>
    <w:uiPriority w:val="99"/>
    <w:semiHidden/>
    <w:unhideWhenUsed/>
    <w:rsid w:val="00DE101F"/>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DE101F"/>
    <w:rPr>
      <w:rFonts w:ascii="Calibri" w:hAnsi="Calibri" w:cs="Calibri"/>
    </w:rPr>
  </w:style>
  <w:style w:type="paragraph" w:customStyle="1" w:styleId="TableParagraph">
    <w:name w:val="Table Paragraph"/>
    <w:basedOn w:val="Normal"/>
    <w:uiPriority w:val="1"/>
    <w:qFormat/>
    <w:rsid w:val="00DE101F"/>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DE101F"/>
    <w:rPr>
      <w:color w:val="605E5C"/>
      <w:shd w:val="clear" w:color="auto" w:fill="E1DFDD"/>
    </w:rPr>
  </w:style>
  <w:style w:type="character" w:customStyle="1" w:styleId="algo-summary">
    <w:name w:val="algo-summary"/>
    <w:basedOn w:val="DefaultParagraphFont"/>
    <w:rsid w:val="00DE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2024">
      <w:bodyDiv w:val="1"/>
      <w:marLeft w:val="0"/>
      <w:marRight w:val="0"/>
      <w:marTop w:val="0"/>
      <w:marBottom w:val="0"/>
      <w:divBdr>
        <w:top w:val="none" w:sz="0" w:space="0" w:color="auto"/>
        <w:left w:val="none" w:sz="0" w:space="0" w:color="auto"/>
        <w:bottom w:val="none" w:sz="0" w:space="0" w:color="auto"/>
        <w:right w:val="none" w:sz="0" w:space="0" w:color="auto"/>
      </w:divBdr>
    </w:div>
    <w:div w:id="7145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Candy Ezard</cp:lastModifiedBy>
  <cp:revision>7</cp:revision>
  <dcterms:created xsi:type="dcterms:W3CDTF">2019-01-07T03:43:00Z</dcterms:created>
  <dcterms:modified xsi:type="dcterms:W3CDTF">2019-03-11T03:29:00Z</dcterms:modified>
</cp:coreProperties>
</file>